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ind w:left="213" w:firstLine="0"/>
        <w:rPr>
          <w:rFonts w:ascii="FS Albert" w:cs="FS Albert" w:eastAsia="FS Albert" w:hAnsi="FS Albert"/>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5028565</wp:posOffset>
            </wp:positionH>
            <wp:positionV relativeFrom="paragraph">
              <wp:posOffset>46990</wp:posOffset>
            </wp:positionV>
            <wp:extent cx="723900" cy="634365"/>
            <wp:effectExtent b="0" l="0" r="0" t="0"/>
            <wp:wrapNone/>
            <wp:docPr descr="logo-v1" id="23"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723900" cy="634365"/>
                    </a:xfrm>
                    <a:prstGeom prst="rect"/>
                    <a:ln/>
                  </pic:spPr>
                </pic:pic>
              </a:graphicData>
            </a:graphic>
          </wp:anchor>
        </w:drawing>
      </w:r>
    </w:p>
    <w:p w:rsidR="00000000" w:rsidDel="00000000" w:rsidP="00000000" w:rsidRDefault="00000000" w:rsidRPr="00000000" w14:paraId="00000003">
      <w:pPr>
        <w:ind w:left="213" w:firstLine="0"/>
        <w:rPr>
          <w:rFonts w:ascii="FS Albert" w:cs="FS Albert" w:eastAsia="FS Albert" w:hAnsi="FS Albert"/>
          <w:sz w:val="22"/>
          <w:szCs w:val="22"/>
        </w:rPr>
      </w:pPr>
      <w:r w:rsidDel="00000000" w:rsidR="00000000" w:rsidRPr="00000000">
        <w:rPr>
          <w:rtl w:val="0"/>
        </w:rPr>
      </w:r>
    </w:p>
    <w:p w:rsidR="00000000" w:rsidDel="00000000" w:rsidP="00000000" w:rsidRDefault="00000000" w:rsidRPr="00000000" w14:paraId="00000004">
      <w:pPr>
        <w:ind w:left="213" w:firstLine="0"/>
        <w:rPr>
          <w:rFonts w:ascii="FS Albert" w:cs="FS Albert" w:eastAsia="FS Albert" w:hAnsi="FS Albert"/>
          <w:b w:val="1"/>
          <w:sz w:val="32"/>
          <w:szCs w:val="32"/>
        </w:rPr>
      </w:pPr>
      <w:r w:rsidDel="00000000" w:rsidR="00000000" w:rsidRPr="00000000">
        <w:rPr>
          <w:rFonts w:ascii="FS Albert" w:cs="FS Albert" w:eastAsia="FS Albert" w:hAnsi="FS Albert"/>
          <w:sz w:val="22"/>
          <w:szCs w:val="22"/>
          <w:rtl w:val="0"/>
        </w:rPr>
        <w:t xml:space="preserve">IES</w:t>
      </w:r>
      <w:r w:rsidDel="00000000" w:rsidR="00000000" w:rsidRPr="00000000">
        <w:rPr>
          <w:rFonts w:ascii="FS Albert" w:cs="FS Albert" w:eastAsia="FS Albert" w:hAnsi="FS Albert"/>
          <w:b w:val="1"/>
          <w:sz w:val="32"/>
          <w:szCs w:val="32"/>
          <w:rtl w:val="0"/>
        </w:rPr>
        <w:t xml:space="preserve"> Josefina Aldecoa</w:t>
      </w:r>
    </w:p>
    <w:p w:rsidR="00000000" w:rsidDel="00000000" w:rsidP="00000000" w:rsidRDefault="00000000" w:rsidRPr="00000000" w14:paraId="00000005">
      <w:pPr>
        <w:ind w:left="213" w:firstLine="0"/>
        <w:rPr>
          <w:rFonts w:ascii="FS Albert" w:cs="FS Albert" w:eastAsia="FS Albert" w:hAnsi="FS Albert"/>
          <w:b w:val="1"/>
          <w:sz w:val="32"/>
          <w:szCs w:val="32"/>
        </w:rPr>
      </w:pPr>
      <w:r w:rsidDel="00000000" w:rsidR="00000000" w:rsidRPr="00000000">
        <w:rPr>
          <w:rtl w:val="0"/>
        </w:rPr>
      </w:r>
    </w:p>
    <w:p w:rsidR="00000000" w:rsidDel="00000000" w:rsidP="00000000" w:rsidRDefault="00000000" w:rsidRPr="00000000" w14:paraId="00000006">
      <w:pPr>
        <w:spacing w:after="280" w:before="280" w:lineRule="auto"/>
        <w:ind w:left="851" w:firstLine="0"/>
        <w:jc w:val="center"/>
        <w:rPr>
          <w:rFonts w:ascii="FS Albert" w:cs="FS Albert" w:eastAsia="FS Albert" w:hAnsi="FS Albert"/>
          <w:sz w:val="22"/>
          <w:szCs w:val="22"/>
        </w:rPr>
      </w:pPr>
      <w:r w:rsidDel="00000000" w:rsidR="00000000" w:rsidRPr="00000000">
        <w:rPr>
          <w:rFonts w:ascii="FS Albert" w:cs="FS Albert" w:eastAsia="FS Albert" w:hAnsi="FS Albert"/>
          <w:sz w:val="22"/>
          <w:szCs w:val="22"/>
          <w:rtl w:val="0"/>
        </w:rPr>
        <w:t xml:space="preserve">Informativo_Programación</w:t>
      </w:r>
    </w:p>
    <w:p w:rsidR="00000000" w:rsidDel="00000000" w:rsidP="00000000" w:rsidRDefault="00000000" w:rsidRPr="00000000" w14:paraId="00000007">
      <w:pPr>
        <w:spacing w:after="280" w:before="280" w:lineRule="auto"/>
        <w:ind w:left="851" w:firstLine="0"/>
        <w:rPr>
          <w:rFonts w:ascii="FS Albert" w:cs="FS Albert" w:eastAsia="FS Albert" w:hAnsi="FS Albert"/>
          <w:sz w:val="22"/>
          <w:szCs w:val="22"/>
        </w:rPr>
      </w:pPr>
      <w:r w:rsidDel="00000000" w:rsidR="00000000" w:rsidRPr="00000000">
        <w:rPr>
          <w:rtl w:val="0"/>
        </w:rPr>
      </w:r>
    </w:p>
    <w:p w:rsidR="00000000" w:rsidDel="00000000" w:rsidP="00000000" w:rsidRDefault="00000000" w:rsidRPr="00000000" w14:paraId="00000008">
      <w:pPr>
        <w:spacing w:after="280" w:before="280" w:lineRule="auto"/>
        <w:ind w:left="851" w:firstLine="0"/>
        <w:rPr>
          <w:rFonts w:ascii="FS Albert" w:cs="FS Albert" w:eastAsia="FS Albert" w:hAnsi="FS Albert"/>
          <w:sz w:val="22"/>
          <w:szCs w:val="22"/>
        </w:rPr>
      </w:pPr>
      <w:r w:rsidDel="00000000" w:rsidR="00000000" w:rsidRPr="00000000">
        <w:rPr>
          <w:rFonts w:ascii="FS Albert" w:cs="FS Albert" w:eastAsia="FS Albert" w:hAnsi="FS Albert"/>
          <w:sz w:val="22"/>
          <w:szCs w:val="22"/>
          <w:rtl w:val="0"/>
        </w:rPr>
        <w:t xml:space="preserve">MATERIA / ÁREA / MÓDULO: TECNOLOGÍA E INGENIERÍA 1º BACHILLERATO</w:t>
      </w:r>
    </w:p>
    <w:p w:rsidR="00000000" w:rsidDel="00000000" w:rsidP="00000000" w:rsidRDefault="00000000" w:rsidRPr="00000000" w14:paraId="00000009">
      <w:pPr>
        <w:spacing w:after="280" w:before="280" w:lineRule="auto"/>
        <w:ind w:left="851" w:firstLine="0"/>
        <w:rPr>
          <w:rFonts w:ascii="FS Albert" w:cs="FS Albert" w:eastAsia="FS Albert" w:hAnsi="FS Albert"/>
          <w:sz w:val="22"/>
          <w:szCs w:val="22"/>
        </w:rPr>
      </w:pPr>
      <w:r w:rsidDel="00000000" w:rsidR="00000000" w:rsidRPr="00000000">
        <w:rPr>
          <w:rFonts w:ascii="FS Albert" w:cs="FS Albert" w:eastAsia="FS Albert" w:hAnsi="FS Albert"/>
          <w:sz w:val="22"/>
          <w:szCs w:val="22"/>
          <w:rtl w:val="0"/>
        </w:rPr>
        <w:t xml:space="preserve">DEPARTAMENTO: TECNOLOGÍA</w:t>
      </w:r>
    </w:p>
    <w:p w:rsidR="00000000" w:rsidDel="00000000" w:rsidP="00000000" w:rsidRDefault="00000000" w:rsidRPr="00000000" w14:paraId="0000000A">
      <w:pPr>
        <w:spacing w:after="280" w:before="280" w:lineRule="auto"/>
        <w:ind w:left="851" w:firstLine="0"/>
        <w:rPr>
          <w:rFonts w:ascii="FS Albert" w:cs="FS Albert" w:eastAsia="FS Albert" w:hAnsi="FS Albert"/>
          <w:b w:val="1"/>
          <w:sz w:val="32"/>
          <w:szCs w:val="32"/>
        </w:rPr>
      </w:pPr>
      <w:r w:rsidDel="00000000" w:rsidR="00000000" w:rsidRPr="00000000">
        <w:rPr>
          <w:rFonts w:ascii="FS Albert" w:cs="FS Albert" w:eastAsia="FS Albert" w:hAnsi="FS Albert"/>
          <w:sz w:val="22"/>
          <w:szCs w:val="22"/>
          <w:rtl w:val="0"/>
        </w:rPr>
        <w:t xml:space="preserve">Fecha última actualización: Octubre 2025</w:t>
      </w:r>
      <w:r w:rsidDel="00000000" w:rsidR="00000000" w:rsidRPr="00000000">
        <w:rPr>
          <w:rtl w:val="0"/>
        </w:rPr>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ind w:left="-851"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before="480" w:line="276" w:lineRule="auto"/>
        <w:ind w:left="708" w:hanging="708"/>
        <w:rPr>
          <w:rFonts w:ascii="Cambria" w:cs="Cambria" w:eastAsia="Cambria" w:hAnsi="Cambria"/>
          <w:b w:val="1"/>
          <w:color w:val="365f91"/>
          <w:sz w:val="28"/>
          <w:szCs w:val="28"/>
        </w:rPr>
      </w:pPr>
      <w:r w:rsidDel="00000000" w:rsidR="00000000" w:rsidRPr="00000000">
        <w:rPr>
          <w:rFonts w:ascii="Cambria" w:cs="Cambria" w:eastAsia="Cambria" w:hAnsi="Cambria"/>
          <w:b w:val="1"/>
          <w:color w:val="365f91"/>
          <w:sz w:val="28"/>
          <w:szCs w:val="28"/>
          <w:rtl w:val="0"/>
        </w:rPr>
        <w:t xml:space="preserve">ÍNDICE</w:t>
      </w:r>
    </w:p>
    <w:p w:rsidR="00000000" w:rsidDel="00000000" w:rsidP="00000000" w:rsidRDefault="00000000" w:rsidRPr="00000000" w14:paraId="0000000E">
      <w:pPr>
        <w:rPr/>
      </w:pPr>
      <w:r w:rsidDel="00000000" w:rsidR="00000000" w:rsidRPr="00000000">
        <w:rPr>
          <w:rtl w:val="0"/>
        </w:rPr>
      </w:r>
    </w:p>
    <w:sdt>
      <w:sdtPr>
        <w:id w:val="-1247805140"/>
        <w:docPartObj>
          <w:docPartGallery w:val="Table of Contents"/>
          <w:docPartUnique w:val="1"/>
        </w:docPartObj>
      </w:sdtPr>
      <w:sdtContent>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440"/>
              <w:tab w:val="right" w:leader="none" w:pos="8921"/>
            </w:tabs>
            <w:rPr>
              <w:rFonts w:ascii="Calibri" w:cs="Calibri" w:eastAsia="Calibri" w:hAnsi="Calibri"/>
              <w:color w:val="000000"/>
              <w:sz w:val="22"/>
              <w:szCs w:val="22"/>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color w:val="000000"/>
                <w:rtl w:val="0"/>
              </w:rPr>
              <w:t xml:space="preserve">1.</w:t>
            </w:r>
          </w:hyperlink>
          <w:hyperlink w:anchor="_heading=h.gjdgxs">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_heading=h.gjdgxs \h </w:instrText>
            <w:fldChar w:fldCharType="separate"/>
          </w:r>
          <w:r w:rsidDel="00000000" w:rsidR="00000000" w:rsidRPr="00000000">
            <w:rPr>
              <w:color w:val="000000"/>
              <w:rtl w:val="0"/>
            </w:rPr>
            <w:t xml:space="preserve">Contenidos exigibles para una evaluación positiva de la materia, área o módulo</w:t>
            <w:tab/>
            <w:t xml:space="preserve">2</w:t>
          </w:r>
          <w:r w:rsidDel="00000000" w:rsidR="00000000" w:rsidRPr="00000000">
            <w:fldChar w:fldCharType="begin"/>
            <w:instrText xml:space="preserve"> HYPERLINK \l "_heading=h.gjdgxs"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440"/>
              <w:tab w:val="right" w:leader="none" w:pos="8921"/>
            </w:tabs>
            <w:rPr>
              <w:rFonts w:ascii="Calibri" w:cs="Calibri" w:eastAsia="Calibri" w:hAnsi="Calibri"/>
              <w:color w:val="000000"/>
              <w:sz w:val="22"/>
              <w:szCs w:val="22"/>
            </w:rPr>
          </w:pPr>
          <w:r w:rsidDel="00000000" w:rsidR="00000000" w:rsidRPr="00000000">
            <w:fldChar w:fldCharType="end"/>
          </w:r>
          <w:hyperlink w:anchor="_heading=h.1fob9te">
            <w:r w:rsidDel="00000000" w:rsidR="00000000" w:rsidRPr="00000000">
              <w:rPr>
                <w:color w:val="000000"/>
                <w:rtl w:val="0"/>
              </w:rPr>
              <w:t xml:space="preserve">2.</w:t>
            </w:r>
          </w:hyperlink>
          <w:hyperlink w:anchor="_heading=h.1fob9te">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_heading=h.1fob9te \h </w:instrText>
            <w:fldChar w:fldCharType="separate"/>
          </w:r>
          <w:r w:rsidDel="00000000" w:rsidR="00000000" w:rsidRPr="00000000">
            <w:rPr>
              <w:color w:val="000000"/>
              <w:rtl w:val="0"/>
            </w:rPr>
            <w:t xml:space="preserve">Procedimientos e instrumentos de evaluación, junto con los criterios de calificación aplicables</w:t>
            <w:tab/>
            <w:t xml:space="preserve">3</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440"/>
              <w:tab w:val="right" w:leader="none" w:pos="8921"/>
            </w:tabs>
            <w:rPr>
              <w:rFonts w:ascii="Calibri" w:cs="Calibri" w:eastAsia="Calibri" w:hAnsi="Calibri"/>
              <w:color w:val="000000"/>
              <w:sz w:val="22"/>
              <w:szCs w:val="22"/>
            </w:rPr>
          </w:pPr>
          <w:r w:rsidDel="00000000" w:rsidR="00000000" w:rsidRPr="00000000">
            <w:fldChar w:fldCharType="end"/>
          </w:r>
          <w:hyperlink w:anchor="_heading=h.2et92p0">
            <w:r w:rsidDel="00000000" w:rsidR="00000000" w:rsidRPr="00000000">
              <w:rPr>
                <w:color w:val="000000"/>
                <w:rtl w:val="0"/>
              </w:rPr>
              <w:t xml:space="preserve">3.</w:t>
            </w:r>
          </w:hyperlink>
          <w:hyperlink w:anchor="_heading=h.2et92p0">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_heading=h.2et92p0 \h </w:instrText>
            <w:fldChar w:fldCharType="separate"/>
          </w:r>
          <w:r w:rsidDel="00000000" w:rsidR="00000000" w:rsidRPr="00000000">
            <w:rPr>
              <w:color w:val="000000"/>
              <w:rtl w:val="0"/>
            </w:rPr>
            <w:t xml:space="preserve">Estructura de las pruebas extraordinarias y sus criterios de calificación</w:t>
            <w:tab/>
            <w:t xml:space="preserve">5</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440"/>
              <w:tab w:val="right" w:leader="none" w:pos="8921"/>
            </w:tabs>
            <w:rPr>
              <w:rFonts w:ascii="Calibri" w:cs="Calibri" w:eastAsia="Calibri" w:hAnsi="Calibri"/>
              <w:color w:val="000000"/>
              <w:sz w:val="22"/>
              <w:szCs w:val="22"/>
            </w:rPr>
          </w:pPr>
          <w:r w:rsidDel="00000000" w:rsidR="00000000" w:rsidRPr="00000000">
            <w:fldChar w:fldCharType="end"/>
          </w:r>
          <w:hyperlink w:anchor="_heading=h.tyjcwt">
            <w:r w:rsidDel="00000000" w:rsidR="00000000" w:rsidRPr="00000000">
              <w:rPr>
                <w:color w:val="000000"/>
                <w:rtl w:val="0"/>
              </w:rPr>
              <w:t xml:space="preserve">4.</w:t>
            </w:r>
          </w:hyperlink>
          <w:hyperlink w:anchor="_heading=h.tyjcwt">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_heading=h.tyjcwt \h </w:instrText>
            <w:fldChar w:fldCharType="separate"/>
          </w:r>
          <w:r w:rsidDel="00000000" w:rsidR="00000000" w:rsidRPr="00000000">
            <w:rPr>
              <w:color w:val="000000"/>
              <w:rtl w:val="0"/>
            </w:rPr>
            <w:t xml:space="preserve">Orientaciones, actividades de recuperación y apoyos para los alumnos con la materia pendiente (matriculados en cursos posteriores)</w:t>
            <w:tab/>
            <w:t xml:space="preserve">5</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3">
          <w:pPr>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851"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ind w:left="-851"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pStyle w:val="Heading1"/>
        <w:numPr>
          <w:ilvl w:val="0"/>
          <w:numId w:val="9"/>
        </w:numPr>
        <w:spacing w:before="600" w:lineRule="auto"/>
        <w:ind w:left="709" w:hanging="709"/>
        <w:jc w:val="both"/>
        <w:rPr>
          <w:rFonts w:ascii="Times New Roman" w:cs="Times New Roman" w:eastAsia="Times New Roman" w:hAnsi="Times New Roman"/>
        </w:rPr>
      </w:pPr>
      <w:bookmarkStart w:colFirst="0" w:colLast="0" w:name="_heading=h.gjdgxs" w:id="0"/>
      <w:bookmarkEnd w:id="0"/>
      <w:r w:rsidDel="00000000" w:rsidR="00000000" w:rsidRPr="00000000">
        <w:br w:type="page"/>
      </w:r>
      <w:r w:rsidDel="00000000" w:rsidR="00000000" w:rsidRPr="00000000">
        <w:rPr>
          <w:rFonts w:ascii="Times New Roman" w:cs="Times New Roman" w:eastAsia="Times New Roman" w:hAnsi="Times New Roman"/>
          <w:rtl w:val="0"/>
        </w:rPr>
        <w:t xml:space="preserve">Contenidos exigibles para una evaluación positiva de la materia, área o módulo</w:t>
      </w:r>
    </w:p>
    <w:p w:rsidR="00000000" w:rsidDel="00000000" w:rsidP="00000000" w:rsidRDefault="00000000" w:rsidRPr="00000000" w14:paraId="00000018">
      <w:pPr>
        <w:ind w:left="709" w:firstLine="0"/>
        <w:jc w:val="both"/>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bookmarkStart w:colFirst="0" w:colLast="0" w:name="_heading=h.30j0zll" w:id="1"/>
      <w:bookmarkEnd w:id="1"/>
      <w:r w:rsidDel="00000000" w:rsidR="00000000" w:rsidRPr="00000000">
        <w:rPr>
          <w:rFonts w:ascii="Calibri" w:cs="Calibri" w:eastAsia="Calibri" w:hAnsi="Calibri"/>
          <w:b w:val="1"/>
          <w:color w:val="000000"/>
          <w:sz w:val="22"/>
          <w:szCs w:val="22"/>
          <w:rtl w:val="0"/>
        </w:rPr>
        <w:t xml:space="preserve">A. Proyectos de investigación y desarrollo</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210" w:hanging="210"/>
        <w:jc w:val="both"/>
        <w:rPr>
          <w:color w:val="000000"/>
          <w:sz w:val="24"/>
          <w:szCs w:val="24"/>
        </w:rPr>
      </w:pPr>
      <w:r w:rsidDel="00000000" w:rsidR="00000000" w:rsidRPr="00000000">
        <w:rPr>
          <w:color w:val="000000"/>
          <w:sz w:val="24"/>
          <w:szCs w:val="24"/>
          <w:rtl w:val="0"/>
        </w:rPr>
        <w:t xml:space="preserve">– Estrategias de gestión y desarrollo de proyectos: </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ind w:left="210" w:hanging="210"/>
        <w:jc w:val="both"/>
        <w:rPr/>
      </w:pPr>
      <w:r w:rsidDel="00000000" w:rsidR="00000000" w:rsidRPr="00000000">
        <w:rPr>
          <w:color w:val="000000"/>
          <w:sz w:val="24"/>
          <w:szCs w:val="24"/>
          <w:rtl w:val="0"/>
        </w:rPr>
        <w:t xml:space="preserve">Planificación y organización: metodologías Agile, identificación de tareas y secuenciación de las mismas, diagramas de Gantt y seguimiento. </w:t>
      </w: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ind w:left="210" w:hanging="210"/>
        <w:jc w:val="both"/>
        <w:rPr/>
      </w:pPr>
      <w:r w:rsidDel="00000000" w:rsidR="00000000" w:rsidRPr="00000000">
        <w:rPr>
          <w:color w:val="000000"/>
          <w:sz w:val="24"/>
          <w:szCs w:val="24"/>
          <w:rtl w:val="0"/>
        </w:rPr>
        <w:t xml:space="preserve">Técnicas de investigación e ideación. Técnicas de trabajo en equipo.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210" w:hanging="210"/>
        <w:jc w:val="both"/>
        <w:rPr>
          <w:color w:val="000000"/>
          <w:sz w:val="24"/>
          <w:szCs w:val="24"/>
        </w:rPr>
      </w:pPr>
      <w:r w:rsidDel="00000000" w:rsidR="00000000" w:rsidRPr="00000000">
        <w:rPr>
          <w:color w:val="000000"/>
          <w:sz w:val="24"/>
          <w:szCs w:val="24"/>
          <w:rtl w:val="0"/>
        </w:rPr>
        <w:t xml:space="preserve">– Productos: </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ind w:left="210" w:hanging="210"/>
        <w:jc w:val="both"/>
        <w:rPr/>
      </w:pPr>
      <w:r w:rsidDel="00000000" w:rsidR="00000000" w:rsidRPr="00000000">
        <w:rPr>
          <w:color w:val="000000"/>
          <w:sz w:val="24"/>
          <w:szCs w:val="24"/>
          <w:rtl w:val="0"/>
        </w:rPr>
        <w:t xml:space="preserve">Planificación y desarrollo de diseño y comercialización. Ciclo de vida. </w:t>
      </w:r>
      <w:r w:rsidDel="00000000" w:rsidR="00000000" w:rsidRPr="00000000">
        <w:rPr>
          <w:rtl w:val="0"/>
        </w:rPr>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ind w:left="210" w:hanging="210"/>
        <w:jc w:val="both"/>
        <w:rPr/>
      </w:pPr>
      <w:r w:rsidDel="00000000" w:rsidR="00000000" w:rsidRPr="00000000">
        <w:rPr>
          <w:color w:val="000000"/>
          <w:sz w:val="24"/>
          <w:szCs w:val="24"/>
          <w:rtl w:val="0"/>
        </w:rPr>
        <w:t xml:space="preserve">Metrología y normalización. Control de calidad del producto. </w:t>
      </w:r>
      <w:r w:rsidDel="00000000" w:rsidR="00000000" w:rsidRPr="00000000">
        <w:rPr>
          <w:rtl w:val="0"/>
        </w:rPr>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ind w:left="210" w:hanging="210"/>
        <w:jc w:val="both"/>
        <w:rPr/>
      </w:pPr>
      <w:r w:rsidDel="00000000" w:rsidR="00000000" w:rsidRPr="00000000">
        <w:rPr>
          <w:color w:val="000000"/>
          <w:sz w:val="24"/>
          <w:szCs w:val="24"/>
          <w:rtl w:val="0"/>
        </w:rPr>
        <w:t xml:space="preserve">Logística, transporte y distribución. </w:t>
      </w:r>
      <w:r w:rsidDel="00000000" w:rsidR="00000000" w:rsidRPr="00000000">
        <w:rPr>
          <w:rtl w:val="0"/>
        </w:rPr>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ind w:left="210" w:hanging="210"/>
        <w:jc w:val="both"/>
        <w:rPr/>
      </w:pPr>
      <w:r w:rsidDel="00000000" w:rsidR="00000000" w:rsidRPr="00000000">
        <w:rPr>
          <w:color w:val="000000"/>
          <w:sz w:val="24"/>
          <w:szCs w:val="24"/>
          <w:rtl w:val="0"/>
        </w:rPr>
        <w:t xml:space="preserve">Estrategias de mejora continua: ciclo de Deming y planes de mejora. </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210" w:hanging="210"/>
        <w:jc w:val="both"/>
        <w:rPr>
          <w:color w:val="000000"/>
          <w:sz w:val="24"/>
          <w:szCs w:val="24"/>
        </w:rPr>
      </w:pPr>
      <w:r w:rsidDel="00000000" w:rsidR="00000000" w:rsidRPr="00000000">
        <w:rPr>
          <w:color w:val="000000"/>
          <w:sz w:val="24"/>
          <w:szCs w:val="24"/>
          <w:rtl w:val="0"/>
        </w:rPr>
        <w:t xml:space="preserve">– Expresión gráfica para la planificación y desarrollo de proyectos: </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ind w:left="210" w:hanging="210"/>
        <w:jc w:val="both"/>
        <w:rPr/>
      </w:pPr>
      <w:r w:rsidDel="00000000" w:rsidR="00000000" w:rsidRPr="00000000">
        <w:rPr>
          <w:color w:val="000000"/>
          <w:sz w:val="24"/>
          <w:szCs w:val="24"/>
          <w:rtl w:val="0"/>
        </w:rPr>
        <w:t xml:space="preserve">Diagramas funcionales, esquemas y croquis. </w:t>
      </w:r>
      <w:r w:rsidDel="00000000" w:rsidR="00000000" w:rsidRPr="00000000">
        <w:rPr>
          <w:rtl w:val="0"/>
        </w:rPr>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ind w:left="210" w:hanging="210"/>
        <w:jc w:val="both"/>
        <w:rPr/>
      </w:pPr>
      <w:r w:rsidDel="00000000" w:rsidR="00000000" w:rsidRPr="00000000">
        <w:rPr>
          <w:color w:val="000000"/>
          <w:sz w:val="24"/>
          <w:szCs w:val="24"/>
          <w:rtl w:val="0"/>
        </w:rPr>
        <w:t xml:space="preserve">Aplicaciones CAD, CAE y CAM: funciones y utilidades de estas aplicaciones en los procesos de diseño de la geometría, en el análisis del funcionamiento y en la definición y control de los procesos de fabricación del producto.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210" w:hanging="210"/>
        <w:jc w:val="both"/>
        <w:rPr>
          <w:color w:val="000000"/>
          <w:sz w:val="24"/>
          <w:szCs w:val="24"/>
        </w:rPr>
      </w:pPr>
      <w:r w:rsidDel="00000000" w:rsidR="00000000" w:rsidRPr="00000000">
        <w:rPr>
          <w:color w:val="000000"/>
          <w:sz w:val="24"/>
          <w:szCs w:val="24"/>
          <w:rtl w:val="0"/>
        </w:rPr>
        <w:t xml:space="preserve">– Emprendimiento, perseverancia y creatividad para abordar problemas desde una perspectiva interdisciplinar. </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210" w:hanging="210"/>
        <w:jc w:val="both"/>
        <w:rPr>
          <w:color w:val="000000"/>
          <w:sz w:val="24"/>
          <w:szCs w:val="24"/>
        </w:rPr>
      </w:pPr>
      <w:r w:rsidDel="00000000" w:rsidR="00000000" w:rsidRPr="00000000">
        <w:rPr>
          <w:color w:val="000000"/>
          <w:sz w:val="24"/>
          <w:szCs w:val="24"/>
          <w:rtl w:val="0"/>
        </w:rPr>
        <w:t xml:space="preserve">– Autoconfianza e iniciativa. </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210" w:hanging="210"/>
        <w:jc w:val="both"/>
        <w:rPr>
          <w:color w:val="000000"/>
          <w:sz w:val="24"/>
          <w:szCs w:val="24"/>
        </w:rPr>
      </w:pPr>
      <w:r w:rsidDel="00000000" w:rsidR="00000000" w:rsidRPr="00000000">
        <w:rPr>
          <w:color w:val="000000"/>
          <w:sz w:val="24"/>
          <w:szCs w:val="24"/>
          <w:rtl w:val="0"/>
        </w:rPr>
        <w:t xml:space="preserve">– El error y la reevaluación como parte del proceso de aprendizaje y como herramienta para la mejora de los proyectos de investigación y desarrollo.</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B. Materiales y fabricación</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210" w:hanging="210"/>
        <w:jc w:val="both"/>
        <w:rPr>
          <w:color w:val="000000"/>
          <w:sz w:val="24"/>
          <w:szCs w:val="24"/>
        </w:rPr>
      </w:pPr>
      <w:r w:rsidDel="00000000" w:rsidR="00000000" w:rsidRPr="00000000">
        <w:rPr>
          <w:color w:val="000000"/>
          <w:sz w:val="24"/>
          <w:szCs w:val="24"/>
          <w:rtl w:val="0"/>
        </w:rPr>
        <w:t xml:space="preserve">– Propiedades de los materiales: físicas, químicas y mecánicas. </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210" w:hanging="210"/>
        <w:jc w:val="both"/>
        <w:rPr>
          <w:color w:val="000000"/>
          <w:sz w:val="24"/>
          <w:szCs w:val="24"/>
        </w:rPr>
      </w:pPr>
      <w:r w:rsidDel="00000000" w:rsidR="00000000" w:rsidRPr="00000000">
        <w:rPr>
          <w:color w:val="000000"/>
          <w:sz w:val="24"/>
          <w:szCs w:val="24"/>
          <w:rtl w:val="0"/>
        </w:rPr>
        <w:t xml:space="preserve">– Materiales técnicos: metálicos, cerámicos, moleculares, poliméricos e híbridos, entre otros, nuevos materiales (grafeno, estaneno, shrilk, entre otros) y nuevos tratamientos (PVD (Physical Vapor Deposition), CVD (Chemical Vapor Deposition), entre otros). </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210" w:hanging="210"/>
        <w:jc w:val="both"/>
        <w:rPr>
          <w:color w:val="000000"/>
          <w:sz w:val="24"/>
          <w:szCs w:val="24"/>
        </w:rPr>
      </w:pPr>
      <w:r w:rsidDel="00000000" w:rsidR="00000000" w:rsidRPr="00000000">
        <w:rPr>
          <w:color w:val="000000"/>
          <w:sz w:val="24"/>
          <w:szCs w:val="24"/>
          <w:rtl w:val="0"/>
        </w:rPr>
        <w:t xml:space="preserve">– Clasificación y criterios de sostenibilidad. Selección y aplicaciones características. </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210" w:hanging="210"/>
        <w:jc w:val="both"/>
        <w:rPr>
          <w:color w:val="000000"/>
          <w:sz w:val="24"/>
          <w:szCs w:val="24"/>
        </w:rPr>
      </w:pPr>
      <w:r w:rsidDel="00000000" w:rsidR="00000000" w:rsidRPr="00000000">
        <w:rPr>
          <w:color w:val="000000"/>
          <w:sz w:val="24"/>
          <w:szCs w:val="24"/>
          <w:rtl w:val="0"/>
        </w:rPr>
        <w:t xml:space="preserve">– Técnicas de fabricación: prototipado rápido y bajo demanda. Fabricación digital aplicada a proyectos. </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210" w:hanging="210"/>
        <w:jc w:val="both"/>
        <w:rPr>
          <w:color w:val="000000"/>
          <w:sz w:val="24"/>
          <w:szCs w:val="24"/>
        </w:rPr>
      </w:pPr>
      <w:r w:rsidDel="00000000" w:rsidR="00000000" w:rsidRPr="00000000">
        <w:rPr>
          <w:color w:val="000000"/>
          <w:sz w:val="24"/>
          <w:szCs w:val="24"/>
          <w:rtl w:val="0"/>
        </w:rPr>
        <w:t xml:space="preserve">– Normas de seguridad e higiene en el trabajo. </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C. Sistemas mecánicos</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Máquinas y sistemas mecánicos. </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Mecanismos de transmisión y transformación de movimientos: </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sz w:val="24"/>
          <w:szCs w:val="24"/>
          <w:rtl w:val="0"/>
        </w:rPr>
        <w:t xml:space="preserve">Elementos de transmisión: engranajes, poleas y correas, cadenas de rodillos, cigüeñal, caja de cambios. </w:t>
      </w:r>
      <w:r w:rsidDel="00000000" w:rsidR="00000000" w:rsidRPr="00000000">
        <w:rPr>
          <w:rtl w:val="0"/>
        </w:rPr>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sz w:val="24"/>
          <w:szCs w:val="24"/>
          <w:rtl w:val="0"/>
        </w:rPr>
        <w:t xml:space="preserve">Soportes y unión de elementos mecánicos. Acoplamientos rígidos y flexibles. Junta Cardan. </w:t>
      </w:r>
      <w:r w:rsidDel="00000000" w:rsidR="00000000" w:rsidRPr="00000000">
        <w:rPr>
          <w:rtl w:val="0"/>
        </w:rPr>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sz w:val="24"/>
          <w:szCs w:val="24"/>
          <w:rtl w:val="0"/>
        </w:rPr>
        <w:t xml:space="preserve">Diseño, cálculo, montaje y experimentación física o simulada de sistemas mecánicos. </w:t>
      </w:r>
      <w:r w:rsidDel="00000000" w:rsidR="00000000" w:rsidRPr="00000000">
        <w:rPr>
          <w:rtl w:val="0"/>
        </w:rPr>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sz w:val="24"/>
          <w:szCs w:val="24"/>
          <w:rtl w:val="0"/>
        </w:rPr>
        <w:t xml:space="preserve">Aplicación práctica a proyectos.</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D. Sistemas eléctricos y electrónicos</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Circuitos y máquinas eléctricas de corriente continua: </w:t>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sz w:val="24"/>
          <w:szCs w:val="24"/>
          <w:rtl w:val="0"/>
        </w:rPr>
        <w:t xml:space="preserve">Interpretación y representación esquematizada de circuitos eléctricos. </w:t>
      </w:r>
      <w:r w:rsidDel="00000000" w:rsidR="00000000" w:rsidRPr="00000000">
        <w:rPr>
          <w:rtl w:val="0"/>
        </w:rPr>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sz w:val="24"/>
          <w:szCs w:val="24"/>
          <w:rtl w:val="0"/>
        </w:rPr>
        <w:t xml:space="preserve">Cálculo, montaje y experimentación física o simulada de circuitos eléctricos. </w:t>
      </w:r>
      <w:r w:rsidDel="00000000" w:rsidR="00000000" w:rsidRPr="00000000">
        <w:rPr>
          <w:rtl w:val="0"/>
        </w:rPr>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sz w:val="24"/>
          <w:szCs w:val="24"/>
          <w:rtl w:val="0"/>
        </w:rPr>
        <w:t xml:space="preserve">Motores eléctricos de corriente continua: características y funcionamiento. </w:t>
      </w:r>
      <w:r w:rsidDel="00000000" w:rsidR="00000000" w:rsidRPr="00000000">
        <w:rPr>
          <w:rtl w:val="0"/>
        </w:rPr>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sz w:val="24"/>
          <w:szCs w:val="24"/>
          <w:rtl w:val="0"/>
        </w:rPr>
        <w:t xml:space="preserve">Aplicación a proyectos.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Componentes y circuitos electrónicos. Interpretación de circuitos básicos.</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E. Sistemas informáticos. Programación.</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Fundamentos de la programación textual. Características, elementos y lenguajes: </w:t>
      </w:r>
    </w:p>
    <w:p w:rsidR="00000000" w:rsidDel="00000000" w:rsidP="00000000" w:rsidRDefault="00000000" w:rsidRPr="00000000" w14:paraId="00000042">
      <w:pPr>
        <w:numPr>
          <w:ilvl w:val="0"/>
          <w:numId w:val="8"/>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sz w:val="24"/>
          <w:szCs w:val="24"/>
          <w:rtl w:val="0"/>
        </w:rPr>
        <w:t xml:space="preserve">Tipos de datos, constantes y variables. </w:t>
      </w:r>
      <w:r w:rsidDel="00000000" w:rsidR="00000000" w:rsidRPr="00000000">
        <w:rPr>
          <w:rtl w:val="0"/>
        </w:rPr>
      </w:r>
    </w:p>
    <w:p w:rsidR="00000000" w:rsidDel="00000000" w:rsidP="00000000" w:rsidRDefault="00000000" w:rsidRPr="00000000" w14:paraId="00000043">
      <w:pPr>
        <w:numPr>
          <w:ilvl w:val="0"/>
          <w:numId w:val="8"/>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sz w:val="24"/>
          <w:szCs w:val="24"/>
          <w:rtl w:val="0"/>
        </w:rPr>
        <w:t xml:space="preserve">Estructura de un programa: instrucciones, comandos y sintaxis. </w:t>
      </w:r>
      <w:r w:rsidDel="00000000" w:rsidR="00000000" w:rsidRPr="00000000">
        <w:rPr>
          <w:rtl w:val="0"/>
        </w:rPr>
      </w:r>
    </w:p>
    <w:p w:rsidR="00000000" w:rsidDel="00000000" w:rsidP="00000000" w:rsidRDefault="00000000" w:rsidRPr="00000000" w14:paraId="00000044">
      <w:pPr>
        <w:numPr>
          <w:ilvl w:val="0"/>
          <w:numId w:val="8"/>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sz w:val="24"/>
          <w:szCs w:val="24"/>
          <w:rtl w:val="0"/>
        </w:rPr>
        <w:t xml:space="preserve">Operaciones básicas con variables. </w:t>
      </w:r>
      <w:r w:rsidDel="00000000" w:rsidR="00000000" w:rsidRPr="00000000">
        <w:rPr>
          <w:rtl w:val="0"/>
        </w:rPr>
      </w:r>
    </w:p>
    <w:p w:rsidR="00000000" w:rsidDel="00000000" w:rsidP="00000000" w:rsidRDefault="00000000" w:rsidRPr="00000000" w14:paraId="00000045">
      <w:pPr>
        <w:numPr>
          <w:ilvl w:val="0"/>
          <w:numId w:val="8"/>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sz w:val="24"/>
          <w:szCs w:val="24"/>
          <w:rtl w:val="0"/>
        </w:rPr>
        <w:t xml:space="preserve">Bucles, expresiones condicionales y estructuras de datos. </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Proceso de desarrollo: edición, compilación o interpretación, ejecución, pruebas y depuración. </w:t>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Creación de programas para la resolución de problemas. Modularización. </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Tecnologías emergentes: internet de las cosas. Aplicación a proyectos. </w:t>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color w:val="000000"/>
          <w:sz w:val="24"/>
          <w:szCs w:val="24"/>
          <w:rtl w:val="0"/>
        </w:rPr>
        <w:t xml:space="preserve">– Protocolos de comunicación de redes de dispositivos. F. Sistemas automáticos.</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F. Sistemas automáticos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Sistemas de control. Conceptos y elementos. Modelización de sistemas sencillos. </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Automatización programada de procesos. Diseño, programación, construcción y simulación o montaje. </w:t>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Sistemas de supervisión SCADA (Supervisory Control And Data Acquisition): definición, características y ventajas. Telemetría y monitorización. </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Aplicación de las tecnologías emergentes a los sistemas de control. </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Robótica: modelización de movimientos y acciones mecánicas. Aplicación práctica a proyectos. </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Inteligencia artificial aplicada a los sistemas de control.</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right="-285"/>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2"/>
          <w:szCs w:val="22"/>
          <w:rtl w:val="0"/>
        </w:rPr>
        <w:t xml:space="preserve">G. Tecnología sostenible</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Obtención, transformación y distribución de las principales fuentes de energía. </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Sistemas y mercados energéticos. Consumo energético sostenible, cálculo de costos, técnicas y criterios de ahorro. </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Suministros domésticos en las instalaciones en viviendas: </w:t>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Instalaciones eléctricas: elementos de protección y cuadro de distribución, esquemas de circuitos básicos de fuerza e iluminación. Control de potencia, el consumo eléctrico y la factura eléctrica. </w:t>
      </w:r>
    </w:p>
    <w:p w:rsidR="00000000" w:rsidDel="00000000" w:rsidP="00000000" w:rsidRDefault="00000000" w:rsidRPr="00000000" w14:paraId="00000058">
      <w:pPr>
        <w:numPr>
          <w:ilvl w:val="0"/>
          <w:numId w:val="6"/>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Instalaciones de abastecimiento agua: esquemas de distribución y tipos de válvulas. El ahorro en el consumo de agua: aireadores y grifos inteligentes, recirculadores de agua caliente, sistemas para la reutilización de aguas grises y pluviales, entre otros. </w:t>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Instalaciones de climatización. El aislamiento térmico en la vivienda. Arquitectura sostenible: bio-construcción y eco-arquitectura. Uso eficiente de los sistemas de climatización de la vivienda. </w:t>
      </w:r>
    </w:p>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Instalaciones de comunicación y domóticas. Sistemas para la contribución al ahorro energético. </w:t>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Energías renovables, eficiencia energética, certificación energética y sostenibilidad</w:t>
      </w:r>
    </w:p>
    <w:p w:rsidR="00000000" w:rsidDel="00000000" w:rsidP="00000000" w:rsidRDefault="00000000" w:rsidRPr="00000000" w14:paraId="0000005C">
      <w:pPr>
        <w:pStyle w:val="Heading1"/>
        <w:numPr>
          <w:ilvl w:val="0"/>
          <w:numId w:val="9"/>
        </w:numPr>
        <w:spacing w:before="600" w:lineRule="auto"/>
        <w:ind w:left="709" w:hanging="709"/>
        <w:jc w:val="both"/>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rtl w:val="0"/>
        </w:rPr>
        <w:t xml:space="preserve">Procedimientos e instrumentos de evaluación, junto con los criterios de calificación aplicables</w:t>
      </w:r>
    </w:p>
    <w:p w:rsidR="00000000" w:rsidDel="00000000" w:rsidP="00000000" w:rsidRDefault="00000000" w:rsidRPr="00000000" w14:paraId="0000005D">
      <w:pPr>
        <w:ind w:left="709" w:firstLine="0"/>
        <w:jc w:val="both"/>
        <w:rPr/>
      </w:pPr>
      <w:r w:rsidDel="00000000" w:rsidR="00000000" w:rsidRPr="00000000">
        <w:rPr>
          <w:rtl w:val="0"/>
        </w:rPr>
      </w:r>
    </w:p>
    <w:p w:rsidR="00000000" w:rsidDel="00000000" w:rsidP="00000000" w:rsidRDefault="00000000" w:rsidRPr="00000000" w14:paraId="0000005E">
      <w:pPr>
        <w:rPr/>
      </w:pPr>
      <w:bookmarkStart w:colFirst="0" w:colLast="0" w:name="_heading=h.3znysh7" w:id="3"/>
      <w:bookmarkEnd w:id="3"/>
      <w:r w:rsidDel="00000000" w:rsidR="00000000" w:rsidRPr="00000000">
        <w:rPr>
          <w:rtl w:val="0"/>
        </w:rPr>
      </w:r>
    </w:p>
    <w:p w:rsidR="00000000" w:rsidDel="00000000" w:rsidP="00000000" w:rsidRDefault="00000000" w:rsidRPr="00000000" w14:paraId="0000005F">
      <w:pPr>
        <w:ind w:firstLine="360"/>
        <w:jc w:val="both"/>
        <w:rPr/>
      </w:pPr>
      <w:r w:rsidDel="00000000" w:rsidR="00000000" w:rsidRPr="00000000">
        <w:rPr>
          <w:rtl w:val="0"/>
        </w:rPr>
        <w:t xml:space="preserve">Los Criterios de Calificación se les comunicarán a todos los alumnos a principios de curso, y además figuran en la página web del centro para su difusión y serán los siguientes:</w:t>
      </w:r>
    </w:p>
    <w:p w:rsidR="00000000" w:rsidDel="00000000" w:rsidP="00000000" w:rsidRDefault="00000000" w:rsidRPr="00000000" w14:paraId="00000060">
      <w:pPr>
        <w:ind w:firstLine="360"/>
        <w:jc w:val="both"/>
        <w:rPr/>
      </w:pPr>
      <w:r w:rsidDel="00000000" w:rsidR="00000000" w:rsidRPr="00000000">
        <w:rPr>
          <w:rtl w:val="0"/>
        </w:rPr>
      </w:r>
    </w:p>
    <w:p w:rsidR="00000000" w:rsidDel="00000000" w:rsidP="00000000" w:rsidRDefault="00000000" w:rsidRPr="00000000" w14:paraId="00000061">
      <w:pPr>
        <w:numPr>
          <w:ilvl w:val="0"/>
          <w:numId w:val="10"/>
        </w:numPr>
        <w:pBdr>
          <w:top w:space="0" w:sz="0" w:val="nil"/>
          <w:left w:space="0" w:sz="0" w:val="nil"/>
          <w:bottom w:space="0" w:sz="0" w:val="nil"/>
          <w:right w:space="0" w:sz="0" w:val="nil"/>
          <w:between w:space="0" w:sz="0" w:val="nil"/>
        </w:pBdr>
        <w:ind w:left="14" w:firstLine="728"/>
        <w:jc w:val="both"/>
        <w:rPr>
          <w:color w:val="000000"/>
          <w:sz w:val="24"/>
          <w:szCs w:val="24"/>
        </w:rPr>
      </w:pPr>
      <w:r w:rsidDel="00000000" w:rsidR="00000000" w:rsidRPr="00000000">
        <w:rPr>
          <w:b w:val="1"/>
          <w:color w:val="000000"/>
          <w:sz w:val="24"/>
          <w:szCs w:val="24"/>
          <w:rtl w:val="0"/>
        </w:rPr>
        <w:t xml:space="preserve">Exámenes y controles </w:t>
      </w:r>
      <w:r w:rsidDel="00000000" w:rsidR="00000000" w:rsidRPr="00000000">
        <w:rPr>
          <w:b w:val="1"/>
          <w:i w:val="1"/>
          <w:color w:val="000000"/>
          <w:sz w:val="24"/>
          <w:szCs w:val="24"/>
          <w:rtl w:val="0"/>
        </w:rPr>
        <w:t xml:space="preserve">(teóricos y/o prácticos).</w:t>
      </w:r>
      <w:r w:rsidDel="00000000" w:rsidR="00000000" w:rsidRPr="00000000">
        <w:rPr>
          <w:color w:val="000000"/>
          <w:sz w:val="24"/>
          <w:szCs w:val="24"/>
          <w:rtl w:val="0"/>
        </w:rPr>
        <w:t xml:space="preserve"> Se tendrá en cuenta el nivel de </w:t>
      </w:r>
      <w:r w:rsidDel="00000000" w:rsidR="00000000" w:rsidRPr="00000000">
        <w:rPr>
          <w:i w:val="1"/>
          <w:color w:val="000000"/>
          <w:sz w:val="24"/>
          <w:szCs w:val="24"/>
          <w:rtl w:val="0"/>
        </w:rPr>
        <w:t xml:space="preserve">concreción</w:t>
      </w:r>
      <w:r w:rsidDel="00000000" w:rsidR="00000000" w:rsidRPr="00000000">
        <w:rPr>
          <w:color w:val="000000"/>
          <w:sz w:val="24"/>
          <w:szCs w:val="24"/>
          <w:rtl w:val="0"/>
        </w:rPr>
        <w:t xml:space="preserve"> y </w:t>
      </w:r>
      <w:r w:rsidDel="00000000" w:rsidR="00000000" w:rsidRPr="00000000">
        <w:rPr>
          <w:i w:val="1"/>
          <w:color w:val="000000"/>
          <w:sz w:val="24"/>
          <w:szCs w:val="24"/>
          <w:rtl w:val="0"/>
        </w:rPr>
        <w:t xml:space="preserve">exactitud</w:t>
      </w:r>
      <w:r w:rsidDel="00000000" w:rsidR="00000000" w:rsidRPr="00000000">
        <w:rPr>
          <w:color w:val="000000"/>
          <w:sz w:val="24"/>
          <w:szCs w:val="24"/>
          <w:rtl w:val="0"/>
        </w:rPr>
        <w:t xml:space="preserve"> en las respuestas,</w:t>
      </w:r>
      <w:r w:rsidDel="00000000" w:rsidR="00000000" w:rsidRPr="00000000">
        <w:rPr>
          <w:i w:val="1"/>
          <w:color w:val="000000"/>
          <w:sz w:val="24"/>
          <w:szCs w:val="24"/>
          <w:rtl w:val="0"/>
        </w:rPr>
        <w:t xml:space="preserve"> claridad, limpieza, expresión y organización</w:t>
      </w:r>
      <w:r w:rsidDel="00000000" w:rsidR="00000000" w:rsidRPr="00000000">
        <w:rPr>
          <w:color w:val="000000"/>
          <w:sz w:val="24"/>
          <w:szCs w:val="24"/>
          <w:rtl w:val="0"/>
        </w:rPr>
        <w:t xml:space="preserve">.</w:t>
      </w:r>
    </w:p>
    <w:p w:rsidR="00000000" w:rsidDel="00000000" w:rsidP="00000000" w:rsidRDefault="00000000" w:rsidRPr="00000000" w14:paraId="00000062">
      <w:pPr>
        <w:spacing w:before="120" w:lineRule="auto"/>
        <w:ind w:firstLine="720"/>
        <w:jc w:val="both"/>
        <w:rPr/>
      </w:pPr>
      <w:r w:rsidDel="00000000" w:rsidR="00000000" w:rsidRPr="00000000">
        <w:rPr>
          <w:b w:val="1"/>
          <w:rtl w:val="0"/>
        </w:rPr>
        <w:t xml:space="preserve">B) Prácticas, tareas o ejercicios de informática. </w:t>
      </w:r>
      <w:r w:rsidDel="00000000" w:rsidR="00000000" w:rsidRPr="00000000">
        <w:rPr>
          <w:rtl w:val="0"/>
        </w:rPr>
        <w:t xml:space="preserve">Para calificar las prácticas se tendrá en cuenta que se hayan seguido completamente y se ajusten a lo establecido en cada una</w:t>
      </w:r>
      <w:r w:rsidDel="00000000" w:rsidR="00000000" w:rsidRPr="00000000">
        <w:rPr>
          <w:i w:val="1"/>
          <w:rtl w:val="0"/>
        </w:rPr>
        <w:t xml:space="preserve">. </w:t>
      </w:r>
      <w:r w:rsidDel="00000000" w:rsidR="00000000" w:rsidRPr="00000000">
        <w:rPr>
          <w:b w:val="1"/>
          <w:rtl w:val="0"/>
        </w:rPr>
        <w:t xml:space="preserve">Proyecto de taller.</w:t>
      </w:r>
      <w:r w:rsidDel="00000000" w:rsidR="00000000" w:rsidRPr="00000000">
        <w:rPr>
          <w:rtl w:val="0"/>
        </w:rPr>
        <w:t xml:space="preserve"> Para calificar el proyecto se tendrá en cuenta: </w:t>
      </w:r>
      <w:r w:rsidDel="00000000" w:rsidR="00000000" w:rsidRPr="00000000">
        <w:rPr>
          <w:i w:val="1"/>
          <w:rtl w:val="0"/>
        </w:rPr>
        <w:t xml:space="preserve">proyecto, presentación, coordinación, utilización de material reciclado, funcionamiento, dificultad. </w:t>
      </w:r>
      <w:r w:rsidDel="00000000" w:rsidR="00000000" w:rsidRPr="00000000">
        <w:rPr>
          <w:rtl w:val="0"/>
        </w:rPr>
        <w:t xml:space="preserve">En función de los contenidos habrá evaluaciones donde el trabajo práctico se desarrolle fundamentalmente en el aula de informática y otras donde este trabajo se lleve a cabo en mayor medida en el taller de tecnología.</w:t>
      </w:r>
    </w:p>
    <w:p w:rsidR="00000000" w:rsidDel="00000000" w:rsidP="00000000" w:rsidRDefault="00000000" w:rsidRPr="00000000" w14:paraId="00000063">
      <w:pPr>
        <w:ind w:firstLine="720"/>
        <w:jc w:val="both"/>
        <w:rPr/>
      </w:pPr>
      <w:r w:rsidDel="00000000" w:rsidR="00000000" w:rsidRPr="00000000">
        <w:rPr>
          <w:rtl w:val="0"/>
        </w:rPr>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ind w:left="0" w:firstLine="708"/>
        <w:jc w:val="both"/>
        <w:rPr>
          <w:color w:val="000000"/>
          <w:sz w:val="24"/>
          <w:szCs w:val="24"/>
        </w:rPr>
      </w:pPr>
      <w:r w:rsidDel="00000000" w:rsidR="00000000" w:rsidRPr="00000000">
        <w:rPr>
          <w:b w:val="1"/>
          <w:color w:val="000000"/>
          <w:sz w:val="24"/>
          <w:szCs w:val="24"/>
          <w:rtl w:val="0"/>
        </w:rPr>
        <w:t xml:space="preserve">Hábito de trabajo </w:t>
      </w:r>
      <w:r w:rsidDel="00000000" w:rsidR="00000000" w:rsidRPr="00000000">
        <w:rPr>
          <w:i w:val="1"/>
          <w:color w:val="000000"/>
          <w:sz w:val="24"/>
          <w:szCs w:val="24"/>
          <w:rtl w:val="0"/>
        </w:rPr>
        <w:t xml:space="preserve">(trabajo para casa o deberes y trabajo en clase)</w:t>
      </w:r>
      <w:r w:rsidDel="00000000" w:rsidR="00000000" w:rsidRPr="00000000">
        <w:rPr>
          <w:b w:val="1"/>
          <w:color w:val="000000"/>
          <w:sz w:val="24"/>
          <w:szCs w:val="24"/>
          <w:rtl w:val="0"/>
        </w:rPr>
        <w:t xml:space="preserve"> y actitud ante la materia </w:t>
      </w:r>
      <w:r w:rsidDel="00000000" w:rsidR="00000000" w:rsidRPr="00000000">
        <w:rPr>
          <w:i w:val="1"/>
          <w:color w:val="000000"/>
          <w:sz w:val="24"/>
          <w:szCs w:val="24"/>
          <w:rtl w:val="0"/>
        </w:rPr>
        <w:t xml:space="preserve">(puntualidad en la entrega de los trabajos, esfuerzo, interés, asistencia, comportamiento, que traigan el material necesario, etc.).</w:t>
      </w:r>
      <w:r w:rsidDel="00000000" w:rsidR="00000000" w:rsidRPr="00000000">
        <w:rPr>
          <w:color w:val="000000"/>
          <w:sz w:val="24"/>
          <w:szCs w:val="24"/>
          <w:rtl w:val="0"/>
        </w:rPr>
        <w:t xml:space="preserve"> Todos estos aspectos se irán calificando a lo largo del curso mediante un seguimiento del alumno y revisiones de su trabajo. </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1818" w:firstLine="0"/>
        <w:jc w:val="both"/>
        <w:rPr>
          <w:color w:val="000000"/>
        </w:rPr>
      </w:pPr>
      <w:r w:rsidDel="00000000" w:rsidR="00000000" w:rsidRPr="00000000">
        <w:rPr>
          <w:rtl w:val="0"/>
        </w:rPr>
      </w:r>
    </w:p>
    <w:tbl>
      <w:tblPr>
        <w:tblStyle w:val="Table1"/>
        <w:tblW w:w="9781.000000000002"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9"/>
        <w:gridCol w:w="2693"/>
        <w:gridCol w:w="1506"/>
        <w:gridCol w:w="1363"/>
        <w:tblGridChange w:id="0">
          <w:tblGrid>
            <w:gridCol w:w="4219"/>
            <w:gridCol w:w="2693"/>
            <w:gridCol w:w="1506"/>
            <w:gridCol w:w="1363"/>
          </w:tblGrid>
        </w:tblGridChange>
      </w:tblGrid>
      <w:tr>
        <w:trPr>
          <w:cantSplit w:val="1"/>
          <w:tblHeader w:val="1"/>
        </w:trPr>
        <w:tc>
          <w:tcPr>
            <w:vAlign w:val="center"/>
          </w:tcPr>
          <w:p w:rsidR="00000000" w:rsidDel="00000000" w:rsidP="00000000" w:rsidRDefault="00000000" w:rsidRPr="00000000" w14:paraId="00000066">
            <w:pPr>
              <w:jc w:val="center"/>
              <w:rPr>
                <w:b w:val="1"/>
              </w:rPr>
            </w:pPr>
            <w:r w:rsidDel="00000000" w:rsidR="00000000" w:rsidRPr="00000000">
              <w:rPr>
                <w:b w:val="1"/>
                <w:rtl w:val="0"/>
              </w:rPr>
              <w:t xml:space="preserve">COMPETENCIA</w:t>
            </w:r>
          </w:p>
        </w:tc>
        <w:tc>
          <w:tcPr>
            <w:vAlign w:val="center"/>
          </w:tcPr>
          <w:p w:rsidR="00000000" w:rsidDel="00000000" w:rsidP="00000000" w:rsidRDefault="00000000" w:rsidRPr="00000000" w14:paraId="00000067">
            <w:pPr>
              <w:jc w:val="center"/>
              <w:rPr>
                <w:b w:val="1"/>
              </w:rPr>
            </w:pPr>
            <w:r w:rsidDel="00000000" w:rsidR="00000000" w:rsidRPr="00000000">
              <w:rPr>
                <w:b w:val="1"/>
                <w:rtl w:val="0"/>
              </w:rPr>
              <w:t xml:space="preserve">PRÁCTICAS INFORMÁTICA/ PROYECTOS DE TALLER</w:t>
            </w:r>
          </w:p>
        </w:tc>
        <w:tc>
          <w:tcPr>
            <w:vAlign w:val="center"/>
          </w:tcPr>
          <w:p w:rsidR="00000000" w:rsidDel="00000000" w:rsidP="00000000" w:rsidRDefault="00000000" w:rsidRPr="00000000" w14:paraId="00000068">
            <w:pPr>
              <w:jc w:val="center"/>
              <w:rPr>
                <w:b w:val="1"/>
              </w:rPr>
            </w:pPr>
            <w:r w:rsidDel="00000000" w:rsidR="00000000" w:rsidRPr="00000000">
              <w:rPr>
                <w:b w:val="1"/>
                <w:rtl w:val="0"/>
              </w:rPr>
              <w:t xml:space="preserve">EXÁMENES/ PRUEBAS TEÓRICAS</w:t>
            </w:r>
          </w:p>
        </w:tc>
        <w:tc>
          <w:tcPr>
            <w:vAlign w:val="center"/>
          </w:tcPr>
          <w:p w:rsidR="00000000" w:rsidDel="00000000" w:rsidP="00000000" w:rsidRDefault="00000000" w:rsidRPr="00000000" w14:paraId="00000069">
            <w:pPr>
              <w:jc w:val="center"/>
              <w:rPr>
                <w:b w:val="1"/>
              </w:rPr>
            </w:pPr>
            <w:r w:rsidDel="00000000" w:rsidR="00000000" w:rsidRPr="00000000">
              <w:rPr>
                <w:b w:val="1"/>
                <w:rtl w:val="0"/>
              </w:rPr>
              <w:t xml:space="preserve">CUADERNO/ HÁBITO DE TRABAJO</w:t>
            </w:r>
          </w:p>
        </w:tc>
      </w:tr>
      <w:tr>
        <w:trPr>
          <w:cantSplit w:val="1"/>
          <w:tblHeader w:val="1"/>
        </w:trPr>
        <w:tc>
          <w:tcPr/>
          <w:p w:rsidR="00000000" w:rsidDel="00000000" w:rsidP="00000000" w:rsidRDefault="00000000" w:rsidRPr="00000000" w14:paraId="0000006A">
            <w:pPr>
              <w:jc w:val="both"/>
              <w:rPr/>
            </w:pPr>
            <w:r w:rsidDel="00000000" w:rsidR="00000000" w:rsidRPr="00000000">
              <w:rPr>
                <w:rtl w:val="0"/>
              </w:rPr>
              <w:t xml:space="preserve">Comunicación Lingüística</w:t>
            </w:r>
          </w:p>
        </w:tc>
        <w:tc>
          <w:tcPr/>
          <w:p w:rsidR="00000000" w:rsidDel="00000000" w:rsidP="00000000" w:rsidRDefault="00000000" w:rsidRPr="00000000" w14:paraId="0000006B">
            <w:pPr>
              <w:jc w:val="center"/>
              <w:rPr/>
            </w:pPr>
            <w:r w:rsidDel="00000000" w:rsidR="00000000" w:rsidRPr="00000000">
              <w:rPr>
                <w:rtl w:val="0"/>
              </w:rPr>
              <w:t xml:space="preserve">30%</w:t>
            </w:r>
          </w:p>
        </w:tc>
        <w:tc>
          <w:tcPr/>
          <w:p w:rsidR="00000000" w:rsidDel="00000000" w:rsidP="00000000" w:rsidRDefault="00000000" w:rsidRPr="00000000" w14:paraId="0000006C">
            <w:pPr>
              <w:jc w:val="center"/>
              <w:rPr/>
            </w:pPr>
            <w:r w:rsidDel="00000000" w:rsidR="00000000" w:rsidRPr="00000000">
              <w:rPr>
                <w:rtl w:val="0"/>
              </w:rPr>
              <w:t xml:space="preserve">60%</w:t>
            </w:r>
          </w:p>
        </w:tc>
        <w:tc>
          <w:tcPr/>
          <w:p w:rsidR="00000000" w:rsidDel="00000000" w:rsidP="00000000" w:rsidRDefault="00000000" w:rsidRPr="00000000" w14:paraId="0000006D">
            <w:pPr>
              <w:jc w:val="center"/>
              <w:rPr/>
            </w:pPr>
            <w:r w:rsidDel="00000000" w:rsidR="00000000" w:rsidRPr="00000000">
              <w:rPr>
                <w:rtl w:val="0"/>
              </w:rPr>
              <w:t xml:space="preserve">10%</w:t>
            </w:r>
          </w:p>
        </w:tc>
      </w:tr>
      <w:tr>
        <w:trPr>
          <w:cantSplit w:val="1"/>
          <w:tblHeader w:val="1"/>
        </w:trPr>
        <w:tc>
          <w:tcPr/>
          <w:p w:rsidR="00000000" w:rsidDel="00000000" w:rsidP="00000000" w:rsidRDefault="00000000" w:rsidRPr="00000000" w14:paraId="0000006E">
            <w:pPr>
              <w:jc w:val="both"/>
              <w:rPr/>
            </w:pPr>
            <w:r w:rsidDel="00000000" w:rsidR="00000000" w:rsidRPr="00000000">
              <w:rPr>
                <w:rtl w:val="0"/>
              </w:rPr>
              <w:t xml:space="preserve">Plurilingüe</w:t>
            </w:r>
          </w:p>
        </w:tc>
        <w:tc>
          <w:tcPr/>
          <w:p w:rsidR="00000000" w:rsidDel="00000000" w:rsidP="00000000" w:rsidRDefault="00000000" w:rsidRPr="00000000" w14:paraId="0000006F">
            <w:pPr>
              <w:jc w:val="center"/>
              <w:rPr/>
            </w:pPr>
            <w:r w:rsidDel="00000000" w:rsidR="00000000" w:rsidRPr="00000000">
              <w:rPr>
                <w:rtl w:val="0"/>
              </w:rPr>
            </w:r>
          </w:p>
        </w:tc>
        <w:tc>
          <w:tcPr/>
          <w:p w:rsidR="00000000" w:rsidDel="00000000" w:rsidP="00000000" w:rsidRDefault="00000000" w:rsidRPr="00000000" w14:paraId="00000070">
            <w:pPr>
              <w:jc w:val="center"/>
              <w:rPr/>
            </w:pPr>
            <w:r w:rsidDel="00000000" w:rsidR="00000000" w:rsidRPr="00000000">
              <w:rPr>
                <w:rtl w:val="0"/>
              </w:rPr>
            </w:r>
          </w:p>
        </w:tc>
        <w:tc>
          <w:tcPr/>
          <w:p w:rsidR="00000000" w:rsidDel="00000000" w:rsidP="00000000" w:rsidRDefault="00000000" w:rsidRPr="00000000" w14:paraId="00000071">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72">
            <w:pPr>
              <w:jc w:val="both"/>
              <w:rPr/>
            </w:pPr>
            <w:r w:rsidDel="00000000" w:rsidR="00000000" w:rsidRPr="00000000">
              <w:rPr>
                <w:rtl w:val="0"/>
              </w:rPr>
              <w:t xml:space="preserve">Matemática y competencia en ciencia, tecnología e ingeniería</w:t>
            </w:r>
          </w:p>
        </w:tc>
        <w:tc>
          <w:tcPr/>
          <w:p w:rsidR="00000000" w:rsidDel="00000000" w:rsidP="00000000" w:rsidRDefault="00000000" w:rsidRPr="00000000" w14:paraId="00000073">
            <w:pPr>
              <w:jc w:val="center"/>
              <w:rPr/>
            </w:pPr>
            <w:r w:rsidDel="00000000" w:rsidR="00000000" w:rsidRPr="00000000">
              <w:rPr>
                <w:rtl w:val="0"/>
              </w:rPr>
              <w:t xml:space="preserve">30%</w:t>
            </w:r>
          </w:p>
        </w:tc>
        <w:tc>
          <w:tcPr/>
          <w:p w:rsidR="00000000" w:rsidDel="00000000" w:rsidP="00000000" w:rsidRDefault="00000000" w:rsidRPr="00000000" w14:paraId="00000074">
            <w:pPr>
              <w:jc w:val="center"/>
              <w:rPr/>
            </w:pPr>
            <w:r w:rsidDel="00000000" w:rsidR="00000000" w:rsidRPr="00000000">
              <w:rPr>
                <w:rtl w:val="0"/>
              </w:rPr>
              <w:t xml:space="preserve">60%</w:t>
            </w:r>
          </w:p>
        </w:tc>
        <w:tc>
          <w:tcPr/>
          <w:p w:rsidR="00000000" w:rsidDel="00000000" w:rsidP="00000000" w:rsidRDefault="00000000" w:rsidRPr="00000000" w14:paraId="00000075">
            <w:pPr>
              <w:jc w:val="center"/>
              <w:rPr/>
            </w:pPr>
            <w:r w:rsidDel="00000000" w:rsidR="00000000" w:rsidRPr="00000000">
              <w:rPr>
                <w:rtl w:val="0"/>
              </w:rPr>
              <w:t xml:space="preserve">10%</w:t>
            </w:r>
          </w:p>
        </w:tc>
      </w:tr>
      <w:tr>
        <w:trPr>
          <w:cantSplit w:val="1"/>
          <w:tblHeader w:val="1"/>
        </w:trPr>
        <w:tc>
          <w:tcPr/>
          <w:p w:rsidR="00000000" w:rsidDel="00000000" w:rsidP="00000000" w:rsidRDefault="00000000" w:rsidRPr="00000000" w14:paraId="00000076">
            <w:pPr>
              <w:jc w:val="both"/>
              <w:rPr/>
            </w:pPr>
            <w:r w:rsidDel="00000000" w:rsidR="00000000" w:rsidRPr="00000000">
              <w:rPr>
                <w:rtl w:val="0"/>
              </w:rPr>
              <w:t xml:space="preserve">Digital</w:t>
            </w:r>
          </w:p>
        </w:tc>
        <w:tc>
          <w:tcPr/>
          <w:p w:rsidR="00000000" w:rsidDel="00000000" w:rsidP="00000000" w:rsidRDefault="00000000" w:rsidRPr="00000000" w14:paraId="00000077">
            <w:pPr>
              <w:jc w:val="center"/>
              <w:rPr/>
            </w:pPr>
            <w:r w:rsidDel="00000000" w:rsidR="00000000" w:rsidRPr="00000000">
              <w:rPr>
                <w:rtl w:val="0"/>
              </w:rPr>
              <w:t xml:space="preserve">80%</w:t>
            </w:r>
          </w:p>
        </w:tc>
        <w:tc>
          <w:tcPr/>
          <w:p w:rsidR="00000000" w:rsidDel="00000000" w:rsidP="00000000" w:rsidRDefault="00000000" w:rsidRPr="00000000" w14:paraId="00000078">
            <w:pPr>
              <w:jc w:val="center"/>
              <w:rPr/>
            </w:pPr>
            <w:r w:rsidDel="00000000" w:rsidR="00000000" w:rsidRPr="00000000">
              <w:rPr>
                <w:rtl w:val="0"/>
              </w:rPr>
              <w:t xml:space="preserve">20%</w:t>
            </w:r>
          </w:p>
        </w:tc>
        <w:tc>
          <w:tcPr/>
          <w:p w:rsidR="00000000" w:rsidDel="00000000" w:rsidP="00000000" w:rsidRDefault="00000000" w:rsidRPr="00000000" w14:paraId="00000079">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7A">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7B">
            <w:pPr>
              <w:jc w:val="center"/>
              <w:rPr/>
            </w:pPr>
            <w:r w:rsidDel="00000000" w:rsidR="00000000" w:rsidRPr="00000000">
              <w:rPr>
                <w:rtl w:val="0"/>
              </w:rPr>
              <w:t xml:space="preserve">20%</w:t>
            </w:r>
          </w:p>
        </w:tc>
        <w:tc>
          <w:tcPr/>
          <w:p w:rsidR="00000000" w:rsidDel="00000000" w:rsidP="00000000" w:rsidRDefault="00000000" w:rsidRPr="00000000" w14:paraId="0000007C">
            <w:pPr>
              <w:jc w:val="center"/>
              <w:rPr/>
            </w:pPr>
            <w:r w:rsidDel="00000000" w:rsidR="00000000" w:rsidRPr="00000000">
              <w:rPr>
                <w:rtl w:val="0"/>
              </w:rPr>
            </w:r>
          </w:p>
        </w:tc>
        <w:tc>
          <w:tcPr/>
          <w:p w:rsidR="00000000" w:rsidDel="00000000" w:rsidP="00000000" w:rsidRDefault="00000000" w:rsidRPr="00000000" w14:paraId="0000007D">
            <w:pPr>
              <w:jc w:val="center"/>
              <w:rPr/>
            </w:pPr>
            <w:r w:rsidDel="00000000" w:rsidR="00000000" w:rsidRPr="00000000">
              <w:rPr>
                <w:rtl w:val="0"/>
              </w:rPr>
              <w:t xml:space="preserve">80%</w:t>
            </w:r>
          </w:p>
        </w:tc>
      </w:tr>
      <w:tr>
        <w:trPr>
          <w:cantSplit w:val="1"/>
          <w:tblHeader w:val="1"/>
        </w:trPr>
        <w:tc>
          <w:tcPr/>
          <w:p w:rsidR="00000000" w:rsidDel="00000000" w:rsidP="00000000" w:rsidRDefault="00000000" w:rsidRPr="00000000" w14:paraId="0000007E">
            <w:pPr>
              <w:jc w:val="both"/>
              <w:rPr/>
            </w:pPr>
            <w:r w:rsidDel="00000000" w:rsidR="00000000" w:rsidRPr="00000000">
              <w:rPr>
                <w:rtl w:val="0"/>
              </w:rPr>
              <w:t xml:space="preserve">Ciudadana</w:t>
            </w:r>
          </w:p>
        </w:tc>
        <w:tc>
          <w:tcPr/>
          <w:p w:rsidR="00000000" w:rsidDel="00000000" w:rsidP="00000000" w:rsidRDefault="00000000" w:rsidRPr="00000000" w14:paraId="0000007F">
            <w:pPr>
              <w:jc w:val="center"/>
              <w:rPr/>
            </w:pPr>
            <w:r w:rsidDel="00000000" w:rsidR="00000000" w:rsidRPr="00000000">
              <w:rPr>
                <w:rtl w:val="0"/>
              </w:rPr>
              <w:t xml:space="preserve">100%</w:t>
            </w:r>
          </w:p>
        </w:tc>
        <w:tc>
          <w:tcPr/>
          <w:p w:rsidR="00000000" w:rsidDel="00000000" w:rsidP="00000000" w:rsidRDefault="00000000" w:rsidRPr="00000000" w14:paraId="00000080">
            <w:pPr>
              <w:jc w:val="center"/>
              <w:rPr/>
            </w:pPr>
            <w:r w:rsidDel="00000000" w:rsidR="00000000" w:rsidRPr="00000000">
              <w:rPr>
                <w:rtl w:val="0"/>
              </w:rPr>
            </w:r>
          </w:p>
        </w:tc>
        <w:tc>
          <w:tcPr/>
          <w:p w:rsidR="00000000" w:rsidDel="00000000" w:rsidP="00000000" w:rsidRDefault="00000000" w:rsidRPr="00000000" w14:paraId="00000081">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82">
            <w:pPr>
              <w:jc w:val="both"/>
              <w:rPr/>
            </w:pPr>
            <w:r w:rsidDel="00000000" w:rsidR="00000000" w:rsidRPr="00000000">
              <w:rPr>
                <w:rtl w:val="0"/>
              </w:rPr>
              <w:t xml:space="preserve">Emprendedora</w:t>
            </w:r>
          </w:p>
        </w:tc>
        <w:tc>
          <w:tcPr/>
          <w:p w:rsidR="00000000" w:rsidDel="00000000" w:rsidP="00000000" w:rsidRDefault="00000000" w:rsidRPr="00000000" w14:paraId="00000083">
            <w:pPr>
              <w:jc w:val="center"/>
              <w:rPr/>
            </w:pPr>
            <w:r w:rsidDel="00000000" w:rsidR="00000000" w:rsidRPr="00000000">
              <w:rPr>
                <w:rtl w:val="0"/>
              </w:rPr>
              <w:t xml:space="preserve">80%</w:t>
            </w:r>
          </w:p>
        </w:tc>
        <w:tc>
          <w:tcPr/>
          <w:p w:rsidR="00000000" w:rsidDel="00000000" w:rsidP="00000000" w:rsidRDefault="00000000" w:rsidRPr="00000000" w14:paraId="00000084">
            <w:pPr>
              <w:jc w:val="center"/>
              <w:rPr/>
            </w:pPr>
            <w:r w:rsidDel="00000000" w:rsidR="00000000" w:rsidRPr="00000000">
              <w:rPr>
                <w:rtl w:val="0"/>
              </w:rPr>
            </w:r>
          </w:p>
        </w:tc>
        <w:tc>
          <w:tcPr/>
          <w:p w:rsidR="00000000" w:rsidDel="00000000" w:rsidP="00000000" w:rsidRDefault="00000000" w:rsidRPr="00000000" w14:paraId="00000085">
            <w:pPr>
              <w:jc w:val="center"/>
              <w:rPr/>
            </w:pPr>
            <w:r w:rsidDel="00000000" w:rsidR="00000000" w:rsidRPr="00000000">
              <w:rPr>
                <w:rtl w:val="0"/>
              </w:rPr>
              <w:t xml:space="preserve">20%</w:t>
            </w:r>
          </w:p>
        </w:tc>
      </w:tr>
      <w:tr>
        <w:trPr>
          <w:cantSplit w:val="1"/>
          <w:tblHeader w:val="1"/>
        </w:trPr>
        <w:tc>
          <w:tcPr/>
          <w:p w:rsidR="00000000" w:rsidDel="00000000" w:rsidP="00000000" w:rsidRDefault="00000000" w:rsidRPr="00000000" w14:paraId="00000086">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87">
            <w:pPr>
              <w:jc w:val="center"/>
              <w:rPr/>
            </w:pPr>
            <w:r w:rsidDel="00000000" w:rsidR="00000000" w:rsidRPr="00000000">
              <w:rPr>
                <w:rtl w:val="0"/>
              </w:rPr>
            </w:r>
          </w:p>
        </w:tc>
        <w:tc>
          <w:tcPr/>
          <w:p w:rsidR="00000000" w:rsidDel="00000000" w:rsidP="00000000" w:rsidRDefault="00000000" w:rsidRPr="00000000" w14:paraId="00000088">
            <w:pPr>
              <w:jc w:val="center"/>
              <w:rPr/>
            </w:pPr>
            <w:r w:rsidDel="00000000" w:rsidR="00000000" w:rsidRPr="00000000">
              <w:rPr>
                <w:rtl w:val="0"/>
              </w:rPr>
            </w:r>
          </w:p>
        </w:tc>
        <w:tc>
          <w:tcPr/>
          <w:p w:rsidR="00000000" w:rsidDel="00000000" w:rsidP="00000000" w:rsidRDefault="00000000" w:rsidRPr="00000000" w14:paraId="00000089">
            <w:pPr>
              <w:jc w:val="center"/>
              <w:rPr/>
            </w:pPr>
            <w:r w:rsidDel="00000000" w:rsidR="00000000" w:rsidRPr="00000000">
              <w:rPr>
                <w:rtl w:val="0"/>
              </w:rPr>
            </w:r>
          </w:p>
        </w:tc>
      </w:tr>
    </w:tbl>
    <w:p w:rsidR="00000000" w:rsidDel="00000000" w:rsidP="00000000" w:rsidRDefault="00000000" w:rsidRPr="00000000" w14:paraId="0000008A">
      <w:pPr>
        <w:pBdr>
          <w:top w:space="0" w:sz="0" w:val="nil"/>
          <w:left w:space="0" w:sz="0" w:val="nil"/>
          <w:bottom w:space="0" w:sz="0" w:val="nil"/>
          <w:right w:space="0" w:sz="0" w:val="nil"/>
          <w:between w:space="0" w:sz="0" w:val="nil"/>
        </w:pBdr>
        <w:ind w:left="360" w:firstLine="0"/>
        <w:jc w:val="both"/>
        <w:rPr>
          <w:color w:val="000000"/>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360" w:firstLine="0"/>
        <w:jc w:val="both"/>
        <w:rPr>
          <w:color w:val="000000"/>
          <w:sz w:val="24"/>
          <w:szCs w:val="24"/>
        </w:rPr>
      </w:pPr>
      <w:r w:rsidDel="00000000" w:rsidR="00000000" w:rsidRPr="00000000">
        <w:rPr>
          <w:color w:val="000000"/>
          <w:sz w:val="24"/>
          <w:szCs w:val="24"/>
          <w:rtl w:val="0"/>
        </w:rPr>
        <w:t xml:space="preserve">La calificación final de cada evaluación se obtendrá de aplicar los siguientes porcentajes a la calificación obtenida en cada una de las competencias:</w:t>
      </w:r>
    </w:p>
    <w:tbl>
      <w:tblPr>
        <w:tblStyle w:val="Table2"/>
        <w:tblW w:w="9147.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49"/>
        <w:gridCol w:w="2698"/>
        <w:tblGridChange w:id="0">
          <w:tblGrid>
            <w:gridCol w:w="6449"/>
            <w:gridCol w:w="2698"/>
          </w:tblGrid>
        </w:tblGridChange>
      </w:tblGrid>
      <w:tr>
        <w:trPr>
          <w:cantSplit w:val="1"/>
          <w:tblHeader w:val="1"/>
        </w:trPr>
        <w:tc>
          <w:tcPr>
            <w:vAlign w:val="center"/>
          </w:tcPr>
          <w:p w:rsidR="00000000" w:rsidDel="00000000" w:rsidP="00000000" w:rsidRDefault="00000000" w:rsidRPr="00000000" w14:paraId="0000008C">
            <w:pPr>
              <w:jc w:val="center"/>
              <w:rPr>
                <w:b w:val="1"/>
              </w:rPr>
            </w:pPr>
            <w:r w:rsidDel="00000000" w:rsidR="00000000" w:rsidRPr="00000000">
              <w:rPr>
                <w:b w:val="1"/>
                <w:rtl w:val="0"/>
              </w:rPr>
              <w:t xml:space="preserve">COMPETENCIA</w:t>
            </w:r>
          </w:p>
        </w:tc>
        <w:tc>
          <w:tcPr/>
          <w:p w:rsidR="00000000" w:rsidDel="00000000" w:rsidP="00000000" w:rsidRDefault="00000000" w:rsidRPr="00000000" w14:paraId="0000008D">
            <w:pPr>
              <w:jc w:val="center"/>
              <w:rPr>
                <w:b w:val="1"/>
              </w:rPr>
            </w:pPr>
            <w:r w:rsidDel="00000000" w:rsidR="00000000" w:rsidRPr="00000000">
              <w:rPr>
                <w:b w:val="1"/>
                <w:rtl w:val="0"/>
              </w:rPr>
              <w:t xml:space="preserve">PESO SOBRE LA CALIFICACIÓN FINAL</w:t>
            </w:r>
          </w:p>
        </w:tc>
      </w:tr>
      <w:tr>
        <w:trPr>
          <w:cantSplit w:val="1"/>
          <w:tblHeader w:val="1"/>
        </w:trPr>
        <w:tc>
          <w:tcPr/>
          <w:p w:rsidR="00000000" w:rsidDel="00000000" w:rsidP="00000000" w:rsidRDefault="00000000" w:rsidRPr="00000000" w14:paraId="0000008E">
            <w:pPr>
              <w:jc w:val="both"/>
              <w:rPr/>
            </w:pPr>
            <w:r w:rsidDel="00000000" w:rsidR="00000000" w:rsidRPr="00000000">
              <w:rPr>
                <w:rtl w:val="0"/>
              </w:rPr>
              <w:t xml:space="preserve">Comunicación Lingüística</w:t>
            </w:r>
          </w:p>
        </w:tc>
        <w:tc>
          <w:tcPr/>
          <w:p w:rsidR="00000000" w:rsidDel="00000000" w:rsidP="00000000" w:rsidRDefault="00000000" w:rsidRPr="00000000" w14:paraId="0000008F">
            <w:pPr>
              <w:jc w:val="center"/>
              <w:rPr/>
            </w:pPr>
            <w:r w:rsidDel="00000000" w:rsidR="00000000" w:rsidRPr="00000000">
              <w:rPr>
                <w:rtl w:val="0"/>
              </w:rPr>
              <w:t xml:space="preserve">5%</w:t>
            </w:r>
          </w:p>
        </w:tc>
      </w:tr>
      <w:tr>
        <w:trPr>
          <w:cantSplit w:val="1"/>
          <w:tblHeader w:val="1"/>
        </w:trPr>
        <w:tc>
          <w:tcPr/>
          <w:p w:rsidR="00000000" w:rsidDel="00000000" w:rsidP="00000000" w:rsidRDefault="00000000" w:rsidRPr="00000000" w14:paraId="00000090">
            <w:pPr>
              <w:jc w:val="both"/>
              <w:rPr/>
            </w:pPr>
            <w:r w:rsidDel="00000000" w:rsidR="00000000" w:rsidRPr="00000000">
              <w:rPr>
                <w:rtl w:val="0"/>
              </w:rPr>
              <w:t xml:space="preserve">Plurilingüe</w:t>
            </w:r>
          </w:p>
        </w:tc>
        <w:tc>
          <w:tcPr/>
          <w:p w:rsidR="00000000" w:rsidDel="00000000" w:rsidP="00000000" w:rsidRDefault="00000000" w:rsidRPr="00000000" w14:paraId="00000091">
            <w:pPr>
              <w:jc w:val="center"/>
              <w:rPr/>
            </w:pPr>
            <w:r w:rsidDel="00000000" w:rsidR="00000000" w:rsidRPr="00000000">
              <w:rPr>
                <w:rtl w:val="0"/>
              </w:rPr>
            </w:r>
          </w:p>
        </w:tc>
      </w:tr>
      <w:tr>
        <w:trPr>
          <w:cantSplit w:val="1"/>
          <w:tblHeader w:val="1"/>
        </w:trPr>
        <w:tc>
          <w:tcPr/>
          <w:p w:rsidR="00000000" w:rsidDel="00000000" w:rsidP="00000000" w:rsidRDefault="00000000" w:rsidRPr="00000000" w14:paraId="00000092">
            <w:pPr>
              <w:jc w:val="both"/>
              <w:rPr/>
            </w:pPr>
            <w:r w:rsidDel="00000000" w:rsidR="00000000" w:rsidRPr="00000000">
              <w:rPr>
                <w:rtl w:val="0"/>
              </w:rPr>
              <w:t xml:space="preserve">Matemática y competencia en ciencia, tecnología e ingeniería</w:t>
            </w:r>
          </w:p>
        </w:tc>
        <w:tc>
          <w:tcPr/>
          <w:p w:rsidR="00000000" w:rsidDel="00000000" w:rsidP="00000000" w:rsidRDefault="00000000" w:rsidRPr="00000000" w14:paraId="00000093">
            <w:pPr>
              <w:jc w:val="center"/>
              <w:rPr/>
            </w:pPr>
            <w:r w:rsidDel="00000000" w:rsidR="00000000" w:rsidRPr="00000000">
              <w:rPr>
                <w:rtl w:val="0"/>
              </w:rPr>
              <w:t xml:space="preserve">70%</w:t>
            </w:r>
          </w:p>
        </w:tc>
      </w:tr>
      <w:tr>
        <w:trPr>
          <w:cantSplit w:val="1"/>
          <w:tblHeader w:val="1"/>
        </w:trPr>
        <w:tc>
          <w:tcPr/>
          <w:p w:rsidR="00000000" w:rsidDel="00000000" w:rsidP="00000000" w:rsidRDefault="00000000" w:rsidRPr="00000000" w14:paraId="00000094">
            <w:pPr>
              <w:jc w:val="both"/>
              <w:rPr/>
            </w:pPr>
            <w:r w:rsidDel="00000000" w:rsidR="00000000" w:rsidRPr="00000000">
              <w:rPr>
                <w:rtl w:val="0"/>
              </w:rPr>
              <w:t xml:space="preserve">Digital</w:t>
            </w:r>
          </w:p>
        </w:tc>
        <w:tc>
          <w:tcPr/>
          <w:p w:rsidR="00000000" w:rsidDel="00000000" w:rsidP="00000000" w:rsidRDefault="00000000" w:rsidRPr="00000000" w14:paraId="00000095">
            <w:pPr>
              <w:jc w:val="center"/>
              <w:rPr/>
            </w:pPr>
            <w:r w:rsidDel="00000000" w:rsidR="00000000" w:rsidRPr="00000000">
              <w:rPr>
                <w:rtl w:val="0"/>
              </w:rPr>
              <w:t xml:space="preserve">20%</w:t>
            </w:r>
          </w:p>
        </w:tc>
      </w:tr>
      <w:tr>
        <w:trPr>
          <w:cantSplit w:val="1"/>
          <w:tblHeader w:val="1"/>
        </w:trPr>
        <w:tc>
          <w:tcPr/>
          <w:p w:rsidR="00000000" w:rsidDel="00000000" w:rsidP="00000000" w:rsidRDefault="00000000" w:rsidRPr="00000000" w14:paraId="00000096">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97">
            <w:pPr>
              <w:jc w:val="center"/>
              <w:rPr/>
            </w:pPr>
            <w:r w:rsidDel="00000000" w:rsidR="00000000" w:rsidRPr="00000000">
              <w:rPr>
                <w:rtl w:val="0"/>
              </w:rPr>
              <w:t xml:space="preserve">2%</w:t>
            </w:r>
          </w:p>
        </w:tc>
      </w:tr>
      <w:tr>
        <w:trPr>
          <w:cantSplit w:val="1"/>
          <w:tblHeader w:val="1"/>
        </w:trPr>
        <w:tc>
          <w:tcPr/>
          <w:p w:rsidR="00000000" w:rsidDel="00000000" w:rsidP="00000000" w:rsidRDefault="00000000" w:rsidRPr="00000000" w14:paraId="00000098">
            <w:pPr>
              <w:jc w:val="both"/>
              <w:rPr/>
            </w:pPr>
            <w:r w:rsidDel="00000000" w:rsidR="00000000" w:rsidRPr="00000000">
              <w:rPr>
                <w:rtl w:val="0"/>
              </w:rPr>
              <w:t xml:space="preserve">Ciudadana</w:t>
            </w:r>
          </w:p>
        </w:tc>
        <w:tc>
          <w:tcPr/>
          <w:p w:rsidR="00000000" w:rsidDel="00000000" w:rsidP="00000000" w:rsidRDefault="00000000" w:rsidRPr="00000000" w14:paraId="00000099">
            <w:pPr>
              <w:jc w:val="center"/>
              <w:rPr/>
            </w:pPr>
            <w:r w:rsidDel="00000000" w:rsidR="00000000" w:rsidRPr="00000000">
              <w:rPr>
                <w:rtl w:val="0"/>
              </w:rPr>
              <w:t xml:space="preserve">1%</w:t>
            </w:r>
          </w:p>
        </w:tc>
      </w:tr>
      <w:tr>
        <w:trPr>
          <w:cantSplit w:val="1"/>
          <w:tblHeader w:val="1"/>
        </w:trPr>
        <w:tc>
          <w:tcPr/>
          <w:p w:rsidR="00000000" w:rsidDel="00000000" w:rsidP="00000000" w:rsidRDefault="00000000" w:rsidRPr="00000000" w14:paraId="0000009A">
            <w:pPr>
              <w:jc w:val="both"/>
              <w:rPr/>
            </w:pPr>
            <w:r w:rsidDel="00000000" w:rsidR="00000000" w:rsidRPr="00000000">
              <w:rPr>
                <w:rtl w:val="0"/>
              </w:rPr>
              <w:t xml:space="preserve">Emprendedora</w:t>
            </w:r>
          </w:p>
        </w:tc>
        <w:tc>
          <w:tcPr/>
          <w:p w:rsidR="00000000" w:rsidDel="00000000" w:rsidP="00000000" w:rsidRDefault="00000000" w:rsidRPr="00000000" w14:paraId="0000009B">
            <w:pPr>
              <w:jc w:val="center"/>
              <w:rPr/>
            </w:pPr>
            <w:r w:rsidDel="00000000" w:rsidR="00000000" w:rsidRPr="00000000">
              <w:rPr>
                <w:rtl w:val="0"/>
              </w:rPr>
              <w:t xml:space="preserve">2%</w:t>
            </w:r>
          </w:p>
        </w:tc>
      </w:tr>
      <w:tr>
        <w:trPr>
          <w:cantSplit w:val="1"/>
          <w:tblHeader w:val="1"/>
        </w:trPr>
        <w:tc>
          <w:tcPr/>
          <w:p w:rsidR="00000000" w:rsidDel="00000000" w:rsidP="00000000" w:rsidRDefault="00000000" w:rsidRPr="00000000" w14:paraId="0000009C">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9D">
            <w:pPr>
              <w:jc w:val="center"/>
              <w:rPr/>
            </w:pPr>
            <w:r w:rsidDel="00000000" w:rsidR="00000000" w:rsidRPr="00000000">
              <w:rPr>
                <w:rtl w:val="0"/>
              </w:rPr>
            </w:r>
          </w:p>
        </w:tc>
      </w:tr>
    </w:tbl>
    <w:p w:rsidR="00000000" w:rsidDel="00000000" w:rsidP="00000000" w:rsidRDefault="00000000" w:rsidRPr="00000000" w14:paraId="0000009E">
      <w:pPr>
        <w:ind w:firstLine="708"/>
        <w:jc w:val="both"/>
        <w:rPr/>
      </w:pPr>
      <w:r w:rsidDel="00000000" w:rsidR="00000000" w:rsidRPr="00000000">
        <w:rPr>
          <w:rtl w:val="0"/>
        </w:rPr>
        <w:tab/>
        <w:t xml:space="preserve">La nota final de curso o parcial de evaluación se indicará acompañando a la calificación correspondiente, el valor numérico que corresponda a cada caso según se refleja la Orden 4997/2003 del Consejo de Educación, entendiéndose que ha alcanzado los objetivos mínimos con una calificación igual o superior a un 5. </w:t>
      </w:r>
    </w:p>
    <w:p w:rsidR="00000000" w:rsidDel="00000000" w:rsidP="00000000" w:rsidRDefault="00000000" w:rsidRPr="00000000" w14:paraId="0000009F">
      <w:pPr>
        <w:spacing w:after="120" w:before="120" w:lineRule="auto"/>
        <w:ind w:firstLine="708"/>
        <w:rPr/>
      </w:pPr>
      <w:r w:rsidDel="00000000" w:rsidR="00000000" w:rsidRPr="00000000">
        <w:rPr>
          <w:rtl w:val="0"/>
        </w:rPr>
        <w:t xml:space="preserve">Si en algún caso particular la asistencia regular y presencial establecida en el RRI no se cumple a ese alumno se le </w:t>
      </w:r>
      <w:r w:rsidDel="00000000" w:rsidR="00000000" w:rsidRPr="00000000">
        <w:rPr>
          <w:b w:val="1"/>
          <w:u w:val="single"/>
          <w:rtl w:val="0"/>
        </w:rPr>
        <w:t xml:space="preserve">desaplicará la evaluación continua</w:t>
      </w:r>
      <w:r w:rsidDel="00000000" w:rsidR="00000000" w:rsidRPr="00000000">
        <w:rPr>
          <w:rtl w:val="0"/>
        </w:rPr>
        <w:t xml:space="preserve">, con lo que el procedimiento para superar la materia será la realización de un solo examen sobre los contenidos del curso, que se considerará superado al obtener como mínimo un cinco sobre diez.</w:t>
      </w:r>
    </w:p>
    <w:p w:rsidR="00000000" w:rsidDel="00000000" w:rsidP="00000000" w:rsidRDefault="00000000" w:rsidRPr="00000000" w14:paraId="000000A0">
      <w:pPr>
        <w:ind w:firstLine="708"/>
        <w:jc w:val="both"/>
        <w:rPr/>
      </w:pPr>
      <w:r w:rsidDel="00000000" w:rsidR="00000000" w:rsidRPr="00000000">
        <w:rPr>
          <w:rtl w:val="0"/>
        </w:rPr>
        <w:t xml:space="preserve">Los alumnos que no hayan conseguido los mínimos exigibles y suspendan una, dos o las tres evaluaciones realizarán un examen para recuperar la/s evaluación/es que tenga/n pendiente/s. El profesor intentará fijar la fecha de dichas recuperaciones consultando las preferencias de los alumnos con la/s evaluación/es pendiente/s con el fin de favorecerles, podrán optar entre realizar el examen de recuperación de cada evaluación al finalizar cada una de ellas o al final del curso. El examen extraordinario será de todo el curso, las tres evaluaciones.</w:t>
      </w:r>
    </w:p>
    <w:p w:rsidR="00000000" w:rsidDel="00000000" w:rsidP="00000000" w:rsidRDefault="00000000" w:rsidRPr="00000000" w14:paraId="000000A1">
      <w:pPr>
        <w:jc w:val="both"/>
        <w:rPr>
          <w:sz w:val="22"/>
          <w:szCs w:val="22"/>
        </w:rPr>
      </w:pPr>
      <w:r w:rsidDel="00000000" w:rsidR="00000000" w:rsidRPr="00000000">
        <w:rPr>
          <w:rtl w:val="0"/>
        </w:rPr>
      </w:r>
    </w:p>
    <w:p w:rsidR="00000000" w:rsidDel="00000000" w:rsidP="00000000" w:rsidRDefault="00000000" w:rsidRPr="00000000" w14:paraId="000000A2">
      <w:pPr>
        <w:pStyle w:val="Heading1"/>
        <w:numPr>
          <w:ilvl w:val="0"/>
          <w:numId w:val="9"/>
        </w:numPr>
        <w:spacing w:before="600" w:lineRule="auto"/>
        <w:ind w:left="709" w:hanging="709"/>
        <w:jc w:val="both"/>
        <w:rPr>
          <w:rFonts w:ascii="Times New Roman" w:cs="Times New Roman" w:eastAsia="Times New Roman" w:hAnsi="Times New Roman"/>
        </w:rPr>
      </w:pPr>
      <w:bookmarkStart w:colFirst="0" w:colLast="0" w:name="_heading=h.2et92p0" w:id="4"/>
      <w:bookmarkEnd w:id="4"/>
      <w:r w:rsidDel="00000000" w:rsidR="00000000" w:rsidRPr="00000000">
        <w:rPr>
          <w:rFonts w:ascii="Times New Roman" w:cs="Times New Roman" w:eastAsia="Times New Roman" w:hAnsi="Times New Roman"/>
          <w:rtl w:val="0"/>
        </w:rPr>
        <w:t xml:space="preserve">Estructura de las pruebas extraordinarias y sus criterios de calificación</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lineRule="auto"/>
        <w:ind w:firstLine="708"/>
        <w:rPr>
          <w:color w:val="00000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lineRule="auto"/>
        <w:ind w:firstLine="708"/>
        <w:rPr>
          <w:color w:val="000000"/>
        </w:rPr>
      </w:pPr>
      <w:r w:rsidDel="00000000" w:rsidR="00000000" w:rsidRPr="00000000">
        <w:rPr>
          <w:color w:val="000000"/>
          <w:rtl w:val="0"/>
        </w:rPr>
        <w:t xml:space="preserve">Los alumnos que no superen en Junio la materia serán convocados a final de curso para la realización de un examen sobre los contenidos de la materia que han cursado.</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lineRule="auto"/>
        <w:ind w:firstLine="708"/>
        <w:rPr>
          <w:color w:val="000000"/>
        </w:rPr>
      </w:pPr>
      <w:r w:rsidDel="00000000" w:rsidR="00000000" w:rsidRPr="00000000">
        <w:rPr>
          <w:color w:val="000000"/>
          <w:rtl w:val="0"/>
        </w:rPr>
        <w:t xml:space="preserve">La estructura del examen extraordinario se determina teniendo en cuenta que existen unidades con contenidos teóricos y otras con contenidos más prácticos. Por lo tanto, se van a incluir preguntas tanto teóricas como prácticas para integrar así todos los contenidos impartidos a lo largo del curso en esta prueba extraordinaria.</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lineRule="auto"/>
        <w:ind w:firstLine="708"/>
        <w:rPr>
          <w:color w:val="000000"/>
        </w:rPr>
      </w:pPr>
      <w:r w:rsidDel="00000000" w:rsidR="00000000" w:rsidRPr="00000000">
        <w:rPr>
          <w:rtl w:val="0"/>
        </w:rPr>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ind w:left="1080" w:hanging="360"/>
        <w:jc w:val="both"/>
        <w:rPr/>
      </w:pPr>
      <w:r w:rsidDel="00000000" w:rsidR="00000000" w:rsidRPr="00000000">
        <w:rPr>
          <w:b w:val="1"/>
          <w:color w:val="000000"/>
          <w:rtl w:val="0"/>
        </w:rPr>
        <w:t xml:space="preserve">Preguntas teóricas:</w:t>
      </w:r>
      <w:r w:rsidDel="00000000" w:rsidR="00000000" w:rsidRPr="00000000">
        <w:rPr>
          <w:color w:val="000000"/>
          <w:rtl w:val="0"/>
        </w:rPr>
        <w:t xml:space="preserve"> de desarrollo, de verdadero o falso, de tipo test, de relacionar mediante flechas, etc. Van a ser preguntas de cualquiera de los saberes básicos (A, B, C, D, E, F, G) de la programación, que supondrá un </w:t>
      </w:r>
      <w:r w:rsidDel="00000000" w:rsidR="00000000" w:rsidRPr="00000000">
        <w:rPr>
          <w:b w:val="1"/>
          <w:color w:val="000000"/>
          <w:rtl w:val="0"/>
        </w:rPr>
        <w:t xml:space="preserve">50%</w:t>
      </w:r>
      <w:r w:rsidDel="00000000" w:rsidR="00000000" w:rsidRPr="00000000">
        <w:rPr>
          <w:color w:val="000000"/>
          <w:rtl w:val="0"/>
        </w:rPr>
        <w:t xml:space="preserve"> del total de la puntuación. </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lineRule="auto"/>
        <w:ind w:left="360" w:firstLine="0"/>
        <w:rPr>
          <w:color w:val="000000"/>
        </w:rPr>
      </w:pPr>
      <w:r w:rsidDel="00000000" w:rsidR="00000000" w:rsidRPr="00000000">
        <w:rPr>
          <w:rtl w:val="0"/>
        </w:rPr>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ind w:left="1080" w:hanging="360"/>
        <w:jc w:val="both"/>
        <w:rPr/>
      </w:pPr>
      <w:r w:rsidDel="00000000" w:rsidR="00000000" w:rsidRPr="00000000">
        <w:rPr>
          <w:b w:val="1"/>
          <w:color w:val="000000"/>
          <w:rtl w:val="0"/>
        </w:rPr>
        <w:t xml:space="preserve">Ejercicios prácticos: </w:t>
      </w:r>
      <w:r w:rsidDel="00000000" w:rsidR="00000000" w:rsidRPr="00000000">
        <w:rPr>
          <w:color w:val="000000"/>
          <w:rtl w:val="0"/>
        </w:rPr>
        <w:t xml:space="preserve">el ejercicio práctico propuesto se basará en las prácticas realizadas durante el curso. Se propondrán de 2 a 5 ejercicios  prácticos sobre los saberes básicos  indicados anteriormente. Supondrá un </w:t>
      </w:r>
      <w:r w:rsidDel="00000000" w:rsidR="00000000" w:rsidRPr="00000000">
        <w:rPr>
          <w:b w:val="1"/>
          <w:color w:val="000000"/>
          <w:rtl w:val="0"/>
        </w:rPr>
        <w:t xml:space="preserve">50%</w:t>
      </w:r>
      <w:r w:rsidDel="00000000" w:rsidR="00000000" w:rsidRPr="00000000">
        <w:rPr>
          <w:color w:val="000000"/>
          <w:rtl w:val="0"/>
        </w:rPr>
        <w:t xml:space="preserve"> del total de la puntuación.</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ind w:left="1080" w:firstLine="0"/>
        <w:jc w:val="both"/>
        <w:rPr>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ab/>
      </w:r>
    </w:p>
    <w:p w:rsidR="00000000" w:rsidDel="00000000" w:rsidP="00000000" w:rsidRDefault="00000000" w:rsidRPr="00000000" w14:paraId="000000AD">
      <w:pPr>
        <w:pStyle w:val="Heading1"/>
        <w:numPr>
          <w:ilvl w:val="0"/>
          <w:numId w:val="9"/>
        </w:numPr>
        <w:spacing w:before="600" w:lineRule="auto"/>
        <w:ind w:left="709" w:hanging="709"/>
        <w:jc w:val="both"/>
        <w:rPr>
          <w:rFonts w:ascii="Times New Roman" w:cs="Times New Roman" w:eastAsia="Times New Roman" w:hAnsi="Times New Roman"/>
        </w:rPr>
      </w:pPr>
      <w:bookmarkStart w:colFirst="0" w:colLast="0" w:name="_heading=h.tyjcwt" w:id="5"/>
      <w:bookmarkEnd w:id="5"/>
      <w:r w:rsidDel="00000000" w:rsidR="00000000" w:rsidRPr="00000000">
        <w:rPr>
          <w:rFonts w:ascii="Times New Roman" w:cs="Times New Roman" w:eastAsia="Times New Roman" w:hAnsi="Times New Roman"/>
          <w:rtl w:val="0"/>
        </w:rPr>
        <w:t xml:space="preserve">Orientaciones, actividades de recuperación y apoyos para los alumnos con la materia pendiente (matriculados en cursos posteriores)</w:t>
      </w:r>
    </w:p>
    <w:p w:rsidR="00000000" w:rsidDel="00000000" w:rsidP="00000000" w:rsidRDefault="00000000" w:rsidRPr="00000000" w14:paraId="000000AE">
      <w:pPr>
        <w:ind w:left="709" w:firstLine="0"/>
        <w:jc w:val="both"/>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ab/>
        <w:t xml:space="preserve">Al ser una materia de1º de BACHILLERATO no se da el caso de que exista ningún alumno con la materia pendiente del curso anterior, por lo que no procede puesto que ningún alumno tiene pendiente esta materia de cursos anteriores ya que 1º BACHILLERATO es un curso inicial de etapa. Además se trata de una materia nueva que es la actualización de una materia que con las leyes anteriores se llamaba Tecnología Industrial y que nunca se ha impartido en nuestro centro.</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lineRule="auto"/>
        <w:ind w:firstLine="708"/>
        <w:rPr>
          <w:color w:val="000000"/>
        </w:rPr>
      </w:pPr>
      <w:r w:rsidDel="00000000" w:rsidR="00000000" w:rsidRPr="00000000">
        <w:rPr>
          <w:color w:val="000000"/>
          <w:rtl w:val="0"/>
        </w:rPr>
        <w:t xml:space="preserve">En cualquier caso esta situación se refiere a aquellos alumnos que estando en 2º de Bachillerato tienen la materia de 1º de Bachillerato pendiente, la recuperarían mediante la elaboración de trabajo en el que se aplican de manera práctica los contenidos de la materia pendiente. A los alumnos afectados se les entregaría a principios de curso las instrucciones que detallan el proceso.</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ab/>
        <w:t xml:space="preserve">En caso de no haberse realizado la tarea encomendada, el alumno se debería presentar a un examen de pendientes en la fecha prevista por el departamento con la aprobación de Jefatura de estudios en la tercera evaluación y de no presentarse o no aprobar deberían presentarse al examen extraordinario con el resto de alumnos que tuvieran pendiente la materia. En cualquier caso, el alumno que aprobara la materia del curso siguiente al que tiene pendiente recuperaría automáticamente la materia pendiente del curso anterior.</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lineRule="auto"/>
        <w:rPr>
          <w:color w:val="000000"/>
        </w:rPr>
      </w:pPr>
      <w:bookmarkStart w:colFirst="0" w:colLast="0" w:name="_heading=h.3dy6vkm" w:id="6"/>
      <w:bookmarkEnd w:id="6"/>
      <w:r w:rsidDel="00000000" w:rsidR="00000000" w:rsidRPr="00000000">
        <w:rPr>
          <w:rtl w:val="0"/>
        </w:rPr>
      </w:r>
    </w:p>
    <w:p w:rsidR="00000000" w:rsidDel="00000000" w:rsidP="00000000" w:rsidRDefault="00000000" w:rsidRPr="00000000" w14:paraId="000000B5">
      <w:pPr>
        <w:ind w:firstLine="709"/>
        <w:jc w:val="both"/>
        <w:rPr>
          <w:sz w:val="22"/>
          <w:szCs w:val="22"/>
        </w:rPr>
      </w:pPr>
      <w:r w:rsidDel="00000000" w:rsidR="00000000" w:rsidRPr="00000000">
        <w:rPr>
          <w:rtl w:val="0"/>
        </w:rPr>
      </w:r>
    </w:p>
    <w:sectPr>
      <w:footerReference r:id="rId8" w:type="default"/>
      <w:pgSz w:h="16840" w:w="11907" w:orient="portrait"/>
      <w:pgMar w:bottom="964" w:top="1134" w:left="1701" w:right="1275" w:header="624"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mbria"/>
  <w:font w:name="Calibri"/>
  <w:font w:name="Courier New"/>
  <w:font w:name="FS Alber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7">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2"/>
      <w:numFmt w:val="upperLetter"/>
      <w:lvlText w:val="%1)"/>
      <w:lvlJc w:val="left"/>
      <w:pPr>
        <w:ind w:left="1068" w:hanging="36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
      </w:pPr>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
      </w:pPr>
      <w:rPr/>
    </w:lvl>
  </w:abstractNum>
  <w:abstractNum w:abstractNumId="10">
    <w:lvl w:ilvl="0">
      <w:start w:val="1"/>
      <w:numFmt w:val="upperLetter"/>
      <w:lvlText w:val="%1)"/>
      <w:lvlJc w:val="left"/>
      <w:pPr>
        <w:ind w:left="1818" w:hanging="111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1080" w:hanging="360"/>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800"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520" w:hanging="180"/>
    </w:pPr>
    <w:rPr>
      <w:rFonts w:ascii="Arial" w:cs="Arial" w:eastAsia="Arial" w:hAnsi="Arial"/>
      <w:sz w:val="24"/>
      <w:szCs w:val="24"/>
    </w:rPr>
  </w:style>
  <w:style w:type="paragraph" w:styleId="Heading4">
    <w:name w:val="heading 4"/>
    <w:basedOn w:val="Normal"/>
    <w:next w:val="Normal"/>
    <w:pPr>
      <w:keepNext w:val="1"/>
      <w:spacing w:after="60" w:before="240" w:lineRule="auto"/>
      <w:ind w:left="3240" w:hanging="360"/>
    </w:pPr>
    <w:rPr>
      <w:rFonts w:ascii="Arial" w:cs="Arial" w:eastAsia="Arial" w:hAnsi="Arial"/>
      <w:b w:val="1"/>
      <w:sz w:val="24"/>
      <w:szCs w:val="24"/>
    </w:rPr>
  </w:style>
  <w:style w:type="paragraph" w:styleId="Heading5">
    <w:name w:val="heading 5"/>
    <w:basedOn w:val="Normal"/>
    <w:next w:val="Normal"/>
    <w:pPr>
      <w:spacing w:after="60" w:before="240" w:lineRule="auto"/>
      <w:ind w:left="3960" w:hanging="360"/>
    </w:pPr>
    <w:rPr>
      <w:rFonts w:ascii="Arial" w:cs="Arial" w:eastAsia="Arial" w:hAnsi="Arial"/>
      <w:sz w:val="22"/>
      <w:szCs w:val="22"/>
    </w:rPr>
  </w:style>
  <w:style w:type="paragraph" w:styleId="Heading6">
    <w:name w:val="heading 6"/>
    <w:basedOn w:val="Normal"/>
    <w:next w:val="Normal"/>
    <w:pPr>
      <w:spacing w:after="60" w:before="240" w:lineRule="auto"/>
      <w:ind w:left="4680" w:hanging="180"/>
    </w:pPr>
    <w:rPr>
      <w:i w:val="1"/>
      <w:sz w:val="22"/>
      <w:szCs w:val="22"/>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Ttulo7">
    <w:name w:val="heading 7"/>
    <w:basedOn w:val="Normal"/>
    <w:next w:val="Normal"/>
    <w:link w:val="Ttulo7Car"/>
    <w:qFormat w:val="1"/>
    <w:rsid w:val="00EC473E"/>
    <w:pPr>
      <w:spacing w:after="60" w:before="240"/>
      <w:ind w:left="5400" w:hanging="360"/>
      <w:outlineLvl w:val="6"/>
    </w:pPr>
    <w:rPr>
      <w:rFonts w:ascii="Arial" w:hAnsi="Arial"/>
    </w:rPr>
  </w:style>
  <w:style w:type="paragraph" w:styleId="Ttulo8">
    <w:name w:val="heading 8"/>
    <w:basedOn w:val="Normal"/>
    <w:next w:val="Normal"/>
    <w:link w:val="Ttulo8Car"/>
    <w:qFormat w:val="1"/>
    <w:rsid w:val="00EC473E"/>
    <w:pPr>
      <w:spacing w:after="60" w:before="240"/>
      <w:ind w:left="6120" w:hanging="360"/>
      <w:outlineLvl w:val="7"/>
    </w:pPr>
    <w:rPr>
      <w:rFonts w:ascii="Arial" w:hAnsi="Arial"/>
      <w:i w:val="1"/>
    </w:rPr>
  </w:style>
  <w:style w:type="paragraph" w:styleId="Ttulo9">
    <w:name w:val="heading 9"/>
    <w:basedOn w:val="Normal"/>
    <w:next w:val="Normal"/>
    <w:link w:val="Ttulo9Car"/>
    <w:qFormat w:val="1"/>
    <w:rsid w:val="00EC473E"/>
    <w:pPr>
      <w:spacing w:after="60" w:before="240"/>
      <w:ind w:left="6840" w:hanging="18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0" w:customStyle="1">
    <w:name w:val="normal"/>
    <w:rsid w:val="003C1BE9"/>
  </w:style>
  <w:style w:type="table" w:styleId="TableNormal" w:customStyle="1">
    <w:name w:val="Table Normal"/>
    <w:rsid w:val="003C1BE9"/>
    <w:tblPr>
      <w:tblCellMar>
        <w:top w:w="0.0" w:type="dxa"/>
        <w:left w:w="0.0" w:type="dxa"/>
        <w:bottom w:w="0.0" w:type="dxa"/>
        <w:right w:w="0.0" w:type="dxa"/>
      </w:tblCellMar>
    </w:tblPr>
  </w:style>
  <w:style w:type="paragraph" w:styleId="membrete" w:customStyle="1">
    <w:name w:val="membrete"/>
    <w:basedOn w:val="Normal"/>
    <w:rsid w:val="003A6C23"/>
  </w:style>
  <w:style w:type="character" w:styleId="Hipervnculo">
    <w:name w:val="Hyperlink"/>
    <w:uiPriority w:val="99"/>
    <w:rsid w:val="003A6C23"/>
    <w:rPr>
      <w:color w:val="0000ff"/>
      <w:u w:val="single"/>
    </w:rPr>
  </w:style>
  <w:style w:type="paragraph" w:styleId="Encabezado">
    <w:name w:val="header"/>
    <w:basedOn w:val="Normal"/>
    <w:rsid w:val="003A6C23"/>
    <w:pPr>
      <w:tabs>
        <w:tab w:val="center" w:pos="4252"/>
        <w:tab w:val="right" w:pos="8504"/>
      </w:tabs>
    </w:pPr>
  </w:style>
  <w:style w:type="paragraph" w:styleId="Piedepgina">
    <w:name w:val="footer"/>
    <w:basedOn w:val="Normal"/>
    <w:rsid w:val="003A6C23"/>
    <w:pPr>
      <w:tabs>
        <w:tab w:val="center" w:pos="4252"/>
        <w:tab w:val="right" w:pos="8504"/>
      </w:tabs>
    </w:pPr>
  </w:style>
  <w:style w:type="paragraph" w:styleId="Textodeglobo">
    <w:name w:val="Balloon Text"/>
    <w:basedOn w:val="Normal"/>
    <w:link w:val="TextodegloboCar"/>
    <w:rsid w:val="00C61B13"/>
    <w:rPr>
      <w:rFonts w:ascii="Tahoma" w:cs="Tahoma" w:hAnsi="Tahoma"/>
      <w:sz w:val="16"/>
      <w:szCs w:val="16"/>
    </w:rPr>
  </w:style>
  <w:style w:type="character" w:styleId="TextodegloboCar" w:customStyle="1">
    <w:name w:val="Texto de globo Car"/>
    <w:link w:val="Textodeglobo"/>
    <w:rsid w:val="00C61B13"/>
    <w:rPr>
      <w:rFonts w:ascii="Tahoma" w:cs="Tahoma" w:hAnsi="Tahoma"/>
      <w:sz w:val="16"/>
      <w:szCs w:val="16"/>
      <w:lang w:val="es-ES_tradnl"/>
    </w:rPr>
  </w:style>
  <w:style w:type="paragraph" w:styleId="Prrafodelista">
    <w:name w:val="List Paragraph"/>
    <w:basedOn w:val="Normal"/>
    <w:link w:val="PrrafodelistaCar"/>
    <w:uiPriority w:val="34"/>
    <w:qFormat w:val="1"/>
    <w:rsid w:val="00D60FF3"/>
    <w:pPr>
      <w:ind w:left="708"/>
    </w:pPr>
  </w:style>
  <w:style w:type="paragraph" w:styleId="TDC2">
    <w:name w:val="toc 2"/>
    <w:basedOn w:val="Normal"/>
    <w:next w:val="Normal"/>
    <w:autoRedefine w:val="1"/>
    <w:uiPriority w:val="39"/>
    <w:qFormat w:val="1"/>
    <w:rsid w:val="00EC473E"/>
    <w:pPr>
      <w:tabs>
        <w:tab w:val="right" w:leader="underscore" w:pos="9355"/>
      </w:tabs>
      <w:spacing w:before="120"/>
      <w:ind w:left="200"/>
    </w:pPr>
    <w:rPr>
      <w:b w:val="1"/>
      <w:sz w:val="22"/>
    </w:rPr>
  </w:style>
  <w:style w:type="character" w:styleId="Ttulo1Car" w:customStyle="1">
    <w:name w:val="Título 1 Car"/>
    <w:link w:val="Ttulo1"/>
    <w:rsid w:val="00EC473E"/>
    <w:rPr>
      <w:rFonts w:ascii="Arial" w:hAnsi="Arial"/>
      <w:b w:val="1"/>
      <w:kern w:val="28"/>
      <w:sz w:val="28"/>
    </w:rPr>
  </w:style>
  <w:style w:type="character" w:styleId="Ttulo2Car" w:customStyle="1">
    <w:name w:val="Título 2 Car"/>
    <w:link w:val="Ttulo2"/>
    <w:rsid w:val="00EC473E"/>
    <w:rPr>
      <w:rFonts w:ascii="Arial" w:hAnsi="Arial"/>
      <w:b w:val="1"/>
      <w:i w:val="1"/>
      <w:sz w:val="24"/>
    </w:rPr>
  </w:style>
  <w:style w:type="character" w:styleId="Ttulo3Car" w:customStyle="1">
    <w:name w:val="Título 3 Car"/>
    <w:link w:val="Ttulo3"/>
    <w:rsid w:val="00EC473E"/>
    <w:rPr>
      <w:rFonts w:ascii="Arial" w:hAnsi="Arial"/>
      <w:sz w:val="24"/>
    </w:rPr>
  </w:style>
  <w:style w:type="character" w:styleId="Ttulo4Car" w:customStyle="1">
    <w:name w:val="Título 4 Car"/>
    <w:link w:val="Ttulo4"/>
    <w:rsid w:val="00EC473E"/>
    <w:rPr>
      <w:rFonts w:ascii="Arial" w:hAnsi="Arial"/>
      <w:b w:val="1"/>
      <w:sz w:val="24"/>
    </w:rPr>
  </w:style>
  <w:style w:type="character" w:styleId="Ttulo5Car" w:customStyle="1">
    <w:name w:val="Título 5 Car"/>
    <w:link w:val="Ttulo5"/>
    <w:rsid w:val="00EC473E"/>
    <w:rPr>
      <w:rFonts w:ascii="Arial" w:hAnsi="Arial"/>
      <w:sz w:val="22"/>
    </w:rPr>
  </w:style>
  <w:style w:type="character" w:styleId="Ttulo6Car" w:customStyle="1">
    <w:name w:val="Título 6 Car"/>
    <w:link w:val="Ttulo6"/>
    <w:rsid w:val="00EC473E"/>
    <w:rPr>
      <w:i w:val="1"/>
      <w:sz w:val="22"/>
    </w:rPr>
  </w:style>
  <w:style w:type="character" w:styleId="Ttulo7Car" w:customStyle="1">
    <w:name w:val="Título 7 Car"/>
    <w:link w:val="Ttulo7"/>
    <w:rsid w:val="00EC473E"/>
    <w:rPr>
      <w:rFonts w:ascii="Arial" w:hAnsi="Arial"/>
    </w:rPr>
  </w:style>
  <w:style w:type="character" w:styleId="Ttulo8Car" w:customStyle="1">
    <w:name w:val="Título 8 Car"/>
    <w:link w:val="Ttulo8"/>
    <w:rsid w:val="00EC473E"/>
    <w:rPr>
      <w:rFonts w:ascii="Arial" w:hAnsi="Arial"/>
      <w:i w:val="1"/>
    </w:rPr>
  </w:style>
  <w:style w:type="character" w:styleId="Ttulo9Car" w:customStyle="1">
    <w:name w:val="Título 9 Car"/>
    <w:link w:val="Ttulo9"/>
    <w:rsid w:val="00EC473E"/>
    <w:rPr>
      <w:rFonts w:ascii="Arial" w:hAnsi="Arial"/>
      <w:b w:val="1"/>
      <w:i w:val="1"/>
      <w:sz w:val="18"/>
    </w:rPr>
  </w:style>
  <w:style w:type="paragraph" w:styleId="TDC1">
    <w:name w:val="toc 1"/>
    <w:basedOn w:val="Normal"/>
    <w:next w:val="Normal"/>
    <w:autoRedefine w:val="1"/>
    <w:uiPriority w:val="39"/>
    <w:qFormat w:val="1"/>
    <w:rsid w:val="007D3302"/>
  </w:style>
  <w:style w:type="paragraph" w:styleId="TtulodeTDC">
    <w:name w:val="TOC Heading"/>
    <w:basedOn w:val="Ttulo1"/>
    <w:next w:val="Normal"/>
    <w:uiPriority w:val="39"/>
    <w:semiHidden w:val="1"/>
    <w:unhideWhenUsed w:val="1"/>
    <w:qFormat w:val="1"/>
    <w:rsid w:val="007D3302"/>
    <w:pPr>
      <w:keepLines w:val="1"/>
      <w:spacing w:after="0" w:before="480" w:line="276" w:lineRule="auto"/>
      <w:ind w:left="0" w:firstLine="0"/>
      <w:outlineLvl w:val="9"/>
    </w:pPr>
    <w:rPr>
      <w:rFonts w:ascii="Cambria" w:hAnsi="Cambria"/>
      <w:bCs w:val="1"/>
      <w:color w:val="365f91"/>
      <w:kern w:val="0"/>
      <w:szCs w:val="28"/>
      <w:lang w:eastAsia="en-US" w:val="es-ES"/>
    </w:rPr>
  </w:style>
  <w:style w:type="paragraph" w:styleId="TDC3">
    <w:name w:val="toc 3"/>
    <w:basedOn w:val="Normal"/>
    <w:next w:val="Normal"/>
    <w:autoRedefine w:val="1"/>
    <w:uiPriority w:val="39"/>
    <w:unhideWhenUsed w:val="1"/>
    <w:qFormat w:val="1"/>
    <w:rsid w:val="007D3302"/>
    <w:pPr>
      <w:spacing w:after="100" w:line="276" w:lineRule="auto"/>
      <w:ind w:left="440"/>
    </w:pPr>
    <w:rPr>
      <w:rFonts w:ascii="Calibri" w:hAnsi="Calibri"/>
      <w:sz w:val="22"/>
      <w:szCs w:val="22"/>
      <w:lang w:eastAsia="en-US" w:val="es-ES"/>
    </w:rPr>
  </w:style>
  <w:style w:type="character" w:styleId="PrrafodelistaCar" w:customStyle="1">
    <w:name w:val="Párrafo de lista Car"/>
    <w:link w:val="Prrafodelista"/>
    <w:uiPriority w:val="34"/>
    <w:qFormat w:val="1"/>
    <w:locked w:val="1"/>
    <w:rsid w:val="00826751"/>
    <w:rPr>
      <w:lang w:val="es-ES_tradnl"/>
    </w:rPr>
  </w:style>
  <w:style w:type="paragraph" w:styleId="Textoindependiente3">
    <w:name w:val="Body Text 3"/>
    <w:basedOn w:val="Normal"/>
    <w:link w:val="Textoindependiente3Car"/>
    <w:uiPriority w:val="99"/>
    <w:rsid w:val="00242EB1"/>
    <w:pPr>
      <w:suppressAutoHyphens w:val="1"/>
      <w:jc w:val="both"/>
    </w:pPr>
    <w:rPr>
      <w:noProof w:val="1"/>
      <w:sz w:val="24"/>
      <w:lang w:val="es-ES"/>
    </w:rPr>
  </w:style>
  <w:style w:type="character" w:styleId="Textoindependiente3Car" w:customStyle="1">
    <w:name w:val="Texto independiente 3 Car"/>
    <w:basedOn w:val="Fuentedeprrafopredeter"/>
    <w:link w:val="Textoindependiente3"/>
    <w:uiPriority w:val="99"/>
    <w:rsid w:val="00242EB1"/>
    <w:rPr>
      <w:noProof w:val="1"/>
      <w:sz w:val="24"/>
    </w:rPr>
  </w:style>
  <w:style w:type="paragraph" w:styleId="Textoindependiente">
    <w:name w:val="Body Text"/>
    <w:basedOn w:val="Normal"/>
    <w:link w:val="TextoindependienteCar"/>
    <w:unhideWhenUsed w:val="1"/>
    <w:rsid w:val="00242EB1"/>
    <w:pPr>
      <w:spacing w:after="120"/>
    </w:pPr>
  </w:style>
  <w:style w:type="character" w:styleId="TextoindependienteCar" w:customStyle="1">
    <w:name w:val="Texto independiente Car"/>
    <w:basedOn w:val="Fuentedeprrafopredeter"/>
    <w:link w:val="Textoindependiente"/>
    <w:rsid w:val="00242EB1"/>
    <w:rPr>
      <w:lang w:val="es-ES_tradnl"/>
    </w:rPr>
  </w:style>
  <w:style w:type="paragraph" w:styleId="texto" w:customStyle="1">
    <w:name w:val="texto"/>
    <w:basedOn w:val="Normal"/>
    <w:link w:val="textoCar"/>
    <w:rsid w:val="00C16045"/>
    <w:pPr>
      <w:spacing w:after="80" w:before="80"/>
    </w:pPr>
    <w:rPr>
      <w:sz w:val="24"/>
      <w:szCs w:val="24"/>
      <w:lang w:val="es-ES"/>
    </w:rPr>
  </w:style>
  <w:style w:type="character" w:styleId="textoCar" w:customStyle="1">
    <w:name w:val="texto Car"/>
    <w:link w:val="texto"/>
    <w:locked w:val="1"/>
    <w:rsid w:val="00C16045"/>
    <w:rPr>
      <w:sz w:val="24"/>
      <w:szCs w:val="24"/>
    </w:rPr>
  </w:style>
  <w:style w:type="table" w:styleId="Tablaconcuadrcula">
    <w:name w:val="Table Grid"/>
    <w:basedOn w:val="Tablanormal"/>
    <w:uiPriority w:val="39"/>
    <w:rsid w:val="008E4668"/>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 w:customStyle="1">
    <w:name w:val="Default"/>
    <w:rsid w:val="008A4A78"/>
    <w:pPr>
      <w:autoSpaceDE w:val="0"/>
      <w:autoSpaceDN w:val="0"/>
      <w:adjustRightInd w:val="0"/>
    </w:pPr>
    <w:rPr>
      <w:rFonts w:ascii="Arial" w:cs="Arial" w:hAnsi="Arial"/>
      <w:color w:val="000000"/>
      <w:sz w:val="24"/>
      <w:szCs w:val="24"/>
    </w:rPr>
  </w:style>
  <w:style w:type="paragraph" w:styleId="NormalWeb">
    <w:name w:val="Normal (Web)"/>
    <w:basedOn w:val="Normal"/>
    <w:uiPriority w:val="99"/>
    <w:rsid w:val="008A4A78"/>
    <w:pPr>
      <w:spacing w:after="100" w:afterAutospacing="1" w:before="100" w:beforeAutospacing="1"/>
    </w:pPr>
    <w:rPr>
      <w:sz w:val="24"/>
      <w:szCs w:val="24"/>
      <w:lang w:val="es-ES"/>
    </w:rPr>
  </w:style>
  <w:style w:type="table" w:styleId="a" w:customStyle="1">
    <w:basedOn w:val="TableNormal"/>
    <w:rsid w:val="003C1BE9"/>
    <w:tblPr>
      <w:tblStyleRowBandSize w:val="1"/>
      <w:tblStyleColBandSize w:val="1"/>
      <w:tblCellMar>
        <w:top w:w="0.0" w:type="dxa"/>
        <w:left w:w="108.0" w:type="dxa"/>
        <w:bottom w:w="0.0" w:type="dxa"/>
        <w:right w:w="108.0" w:type="dxa"/>
      </w:tblCellMar>
    </w:tblPr>
  </w:style>
  <w:style w:type="table" w:styleId="a0" w:customStyle="1">
    <w:basedOn w:val="TableNormal"/>
    <w:rsid w:val="003C1BE9"/>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5fRdeAPTonaOURERyjM6Qj6xg==">CgMxLjAyCGguZ2pkZ3hzMgloLjMwajB6bGwyCWguMWZvYjl0ZTIJaC4zem55c2g3MgloLjJldDkycDAyCGgudHlqY3d0MgloLjNkeTZ2a204AHIhMVl5X2hicWtqVGtWRDRDdTNWS0l6N3lMWUdzUHQ0WE5u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2025-10-20T09:37:00Z</dcterms:created>
  <dc:creator>pc</dc:creator>
</cp:coreProperties>
</file>